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dashed" w:color="B0B0B0" w:sz="6"/>
          <w:left w:val="dashed" w:color="B0B0B0" w:sz="6"/>
          <w:bottom w:val="dashed" w:color="B0B0B0" w:sz="6"/>
          <w:right w:val="dashed" w:color="B0B0B0" w:sz="6"/>
          <w:insideH w:val="dashed" w:color="B0B0B0" w:sz="6"/>
          <w:insideV w:val="dashed" w:color="B0B0B0" w:sz="6"/>
        </w:tblBorders>
        <w:tblLayout w:type="fixed"/>
      </w:tblPr>
      <w:tblGrid>
        <w:gridCol w:w="5103"/>
        <w:gridCol w:w="5103"/>
      </w:tblGrid>
      <w:tr>
        <w:trPr>
          <w:cantSplit/>
          <w:trHeight w:val="3550" w:hRule="atLeast"/>
        </w:trPr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CE5D3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C86A2E"/>
                <w:sz w:val="40"/>
                <w:szCs w:val="40"/>
              </w:rPr>
              <w:t xml:space="preserve">1  Sprache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Mit Sprache wirken</w:t>
            </w:r>
          </w:p>
        </w:tc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DCEAEF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E7186"/>
                <w:sz w:val="40"/>
                <w:szCs w:val="40"/>
              </w:rPr>
              <w:t xml:space="preserve">2  Knobeln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Knobeln und begründen</w:t>
            </w:r>
          </w:p>
        </w:tc>
      </w:tr>
      <w:tr>
        <w:trPr>
          <w:cantSplit/>
          <w:trHeight w:val="3550" w:hRule="atLeast"/>
        </w:trPr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E6E3F4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A5FA8"/>
                <w:sz w:val="40"/>
                <w:szCs w:val="40"/>
              </w:rPr>
              <w:t xml:space="preserve">3  Raum &amp; Bild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In Räumen und Bildern denken</w:t>
            </w:r>
          </w:p>
        </w:tc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6DADD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B23A48"/>
                <w:sz w:val="40"/>
                <w:szCs w:val="40"/>
              </w:rPr>
              <w:t xml:space="preserve">4  Körper &amp; Hände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Mit Körper und Händen können</w:t>
            </w:r>
          </w:p>
        </w:tc>
      </w:tr>
      <w:tr>
        <w:trPr>
          <w:cantSplit/>
          <w:trHeight w:val="3550" w:hRule="atLeast"/>
        </w:trPr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BEFC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07800"/>
                <w:sz w:val="40"/>
                <w:szCs w:val="40"/>
              </w:rPr>
              <w:t xml:space="preserve">5  Klang &amp; Rhythmus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Klänge und Rhythmen gestalten</w:t>
            </w:r>
          </w:p>
        </w:tc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5DDEB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8467E"/>
                <w:sz w:val="40"/>
                <w:szCs w:val="40"/>
              </w:rPr>
              <w:t xml:space="preserve">6  Miteinander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Andere verstehen und zusammenarbeiten</w:t>
            </w:r>
          </w:p>
        </w:tc>
      </w:tr>
      <w:tr>
        <w:trPr>
          <w:cantSplit/>
          <w:trHeight w:val="3550" w:hRule="atLeast"/>
        </w:trPr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DCE2EC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40"/>
                <w:szCs w:val="40"/>
              </w:rPr>
              <w:t xml:space="preserve">7  Ich selbst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Mich verstehen und steuern</w:t>
            </w:r>
          </w:p>
        </w:tc>
        <w:tc>
          <w:tcPr>
            <w:tcW w:type="dxa" w:w="5103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DCEDDF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7F4E"/>
                <w:sz w:val="40"/>
                <w:szCs w:val="40"/>
              </w:rPr>
              <w:t xml:space="preserve">8  Natur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E3A5F"/>
                <w:sz w:val="20"/>
                <w:szCs w:val="20"/>
              </w:rPr>
              <w:t xml:space="preserve">Natur beobachten und ordnen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Fähigkeitsfenster-Kärtchen 1.3 · 1 Bogen pro Gruppe · entlang der Linien ausschneiden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1de763d8d4c066619cb3a258ad61fb06ffdf499.png"/><Relationship Id="rId9" Type="http://schemas.openxmlformats.org/officeDocument/2006/relationships/image" Target="media/3692068aca4d2904bc4c59a42ff275b612fd59d7.png"/><Relationship Id="rId10" Type="http://schemas.openxmlformats.org/officeDocument/2006/relationships/image" Target="media/20b60ee2d3468c1c0779dee67550b4a7db947ccc.png"/><Relationship Id="rId11" Type="http://schemas.openxmlformats.org/officeDocument/2006/relationships/image" Target="media/6f94dc1f775cc23c5f4a5190dceb5437e6848d78.png"/><Relationship Id="rId12" Type="http://schemas.openxmlformats.org/officeDocument/2006/relationships/image" Target="media/0357e9cf19df04940b83f27c0d772999e53d6071.png"/><Relationship Id="rId13" Type="http://schemas.openxmlformats.org/officeDocument/2006/relationships/image" Target="media/d491fad76abd4cd6d96812e341435a21f4ae74bf.png"/><Relationship Id="rId14" Type="http://schemas.openxmlformats.org/officeDocument/2006/relationships/image" Target="media/ffdb9be79d5a38f6948653aa05eecd288c0cff30.png"/><Relationship Id="rId15" Type="http://schemas.openxmlformats.org/officeDocument/2006/relationships/image" Target="media/5898927ef1ceabf2b73fd0f63e62d331aaba779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Fähigkeitsfenster-Kärtchen</dc:title>
  <dc:creator>Praxisfenster</dc:creator>
  <cp:lastModifiedBy>Un-named</cp:lastModifiedBy>
  <cp:revision>1</cp:revision>
  <dcterms:created xsi:type="dcterms:W3CDTF">2026-10-19T04:39:55.942Z</dcterms:created>
  <dcterms:modified xsi:type="dcterms:W3CDTF">2026-10-19T04:39:55.942Z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