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300"/>
        <w:gridCol w:w="2906"/>
      </w:tblGrid>
      <w:tr>
        <w:trPr>
          <w:cantSplit/>
        </w:trPr>
        <w:tc>
          <w:tcPr>
            <w:tcW w:type="dxa" w:w="7300"/>
            <w:tcBorders>
              <w:top w:val="none" w:color="FFFFFF" w:sz="0"/>
              <w:left w:val="none" w:color="FFFFFF" w:sz="0"/>
              <w:bottom w:val="none" w:color="FFFFFF" w:sz="0"/>
              <w:right w:val="none" w:color="FFFFFF" w:sz="0"/>
            </w:tcBorders>
            <w:shd w:fill="F8F4EC" w:color="auto" w:val="clear"/>
            <w:tcMar>
              <w:top w:type="dxa" w:w="160"/>
              <w:left w:type="dxa" w:w="200"/>
              <w:bottom w:type="dxa" w:w="160"/>
              <w:right w:type="dxa" w:w="120"/>
            </w:tcMar>
            <w:vAlign w:val="top"/>
          </w:tcPr>
          <w:p>
            <w:pPr>
              <w:spacing w:after="60" w:before="0"/>
            </w:pPr>
            <w:r>
              <w:drawing>
                <wp:inline distT="0" distB="0" distL="0" distR="0">
                  <wp:extent cx="2095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09550" cy="171450"/>
                          </a:xfrm>
                          <a:prstGeom prst="rect">
                            <a:avLst/>
                          </a:prstGeom>
                        </pic:spPr>
                      </pic:pic>
                    </a:graphicData>
                  </a:graphic>
                </wp:inline>
              </w:drawing>
            </w:r>
            <w:r>
              <w:rPr>
                <w:rFonts w:ascii="Arial" w:cs="Arial" w:eastAsia="Arial" w:hAnsi="Arial"/>
                <w:b/>
                <w:bCs/>
                <w:color w:val="2F6F73"/>
                <w:sz w:val="22"/>
                <w:szCs w:val="22"/>
              </w:rPr>
              <w:t xml:space="preserve">  Praxisfenster</w:t>
            </w:r>
          </w:p>
          <w:p>
            <w:pPr>
              <w:spacing w:after="60" w:before="0"/>
            </w:pPr>
            <w:r>
              <w:rPr>
                <w:rFonts w:ascii="Arial" w:cs="Arial" w:eastAsia="Arial" w:hAnsi="Arial"/>
                <w:b/>
                <w:bCs/>
                <w:color w:val="1E3A5F"/>
                <w:sz w:val="17"/>
                <w:szCs w:val="17"/>
                <w:shd w:fill="F4B183" w:color="auto" w:val="clear"/>
              </w:rPr>
              <w:t xml:space="preserve"> Detailplanung 2.1 </w:t>
            </w:r>
          </w:p>
          <w:p>
            <w:pPr>
              <w:spacing w:after="40" w:before="0"/>
            </w:pPr>
            <w:r>
              <w:rPr>
                <w:rFonts w:ascii="Arial" w:cs="Arial" w:eastAsia="Arial" w:hAnsi="Arial"/>
                <w:b/>
                <w:bCs/>
                <w:color w:val="2F6F73"/>
                <w:sz w:val="40"/>
                <w:szCs w:val="40"/>
              </w:rPr>
              <w:t xml:space="preserve">Beispielbetrieb Schule</w:t>
            </w:r>
          </w:p>
          <w:p>
            <w:pPr>
              <w:spacing w:after="0" w:before="0"/>
            </w:pPr>
            <w:r>
              <w:rPr>
                <w:rFonts w:ascii="Arial" w:cs="Arial" w:eastAsia="Arial" w:hAnsi="Arial"/>
                <w:b/>
                <w:bCs/>
                <w:color w:val="6B6B6B"/>
                <w:sz w:val="20"/>
                <w:szCs w:val="20"/>
              </w:rPr>
              <w:t xml:space="preserve">Teil 2 · Ich im Betrieb</w:t>
            </w:r>
          </w:p>
        </w:tc>
        <w:tc>
          <w:tcPr>
            <w:tcW w:type="dxa" w:w="2906"/>
            <w:tcBorders>
              <w:top w:val="none" w:color="FFFFFF" w:sz="0"/>
              <w:left w:val="none" w:color="FFFFFF" w:sz="0"/>
              <w:bottom w:val="none" w:color="FFFFFF" w:sz="0"/>
              <w:right w:val="none" w:color="FFFFFF" w:sz="0"/>
            </w:tcBorders>
            <w:shd w:fill="F8F4EC" w:color="auto" w:val="clear"/>
            <w:tcMar>
              <w:top w:type="dxa" w:w="160"/>
              <w:left w:type="dxa" w:w="120"/>
              <w:bottom w:type="dxa" w:w="120"/>
              <w:right w:type="dxa" w:w="120"/>
            </w:tcMar>
            <w:vAlign w:val="center"/>
          </w:tcPr>
          <w:p>
            <w:pPr>
              <w:spacing w:after="0" w:before="0"/>
            </w:pPr>
            <w:r>
              <w:rPr>
                <w:rFonts w:ascii="Arial" w:cs="Arial" w:eastAsia="Arial" w:hAnsi="Arial"/>
                <w:b/>
                <w:bCs/>
                <w:color w:val="1E3A5F"/>
                <w:sz w:val="16"/>
                <w:szCs w:val="16"/>
              </w:rPr>
              <w:t xml:space="preserve">Dauer</w:t>
            </w:r>
          </w:p>
          <w:p>
            <w:pPr>
              <w:spacing w:after="70" w:before="0"/>
            </w:pPr>
            <w:r>
              <w:rPr>
                <w:rFonts w:ascii="Arial" w:cs="Arial" w:eastAsia="Arial" w:hAnsi="Arial"/>
                <w:color w:val="2B2B2B"/>
                <w:sz w:val="18"/>
                <w:szCs w:val="18"/>
              </w:rPr>
              <w:t xml:space="preserve">20'</w:t>
            </w:r>
          </w:p>
          <w:p>
            <w:pPr>
              <w:spacing w:after="0" w:before="0"/>
            </w:pPr>
            <w:r>
              <w:rPr>
                <w:rFonts w:ascii="Arial" w:cs="Arial" w:eastAsia="Arial" w:hAnsi="Arial"/>
                <w:b/>
                <w:bCs/>
                <w:color w:val="1E3A5F"/>
                <w:sz w:val="16"/>
                <w:szCs w:val="16"/>
              </w:rPr>
              <w:t xml:space="preserve">Sozialform</w:t>
            </w:r>
          </w:p>
          <w:p>
            <w:pPr>
              <w:spacing w:after="70" w:before="0"/>
            </w:pPr>
            <w:r>
              <w:rPr>
                <w:rFonts w:ascii="Arial" w:cs="Arial" w:eastAsia="Arial" w:hAnsi="Arial"/>
                <w:color w:val="2B2B2B"/>
                <w:sz w:val="18"/>
                <w:szCs w:val="18"/>
              </w:rPr>
              <w:t xml:space="preserve">Plenum</w:t>
            </w:r>
          </w:p>
        </w:tc>
      </w:tr>
    </w:tbl>
    <w:p>
      <w:pPr>
        <w:spacing w:after="6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0"/>
        <w:gridCol w:w="7906"/>
      </w:tblGrid>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Dauer</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19"/>
                <w:szCs w:val="19"/>
              </w:rPr>
              <w:t xml:space="preserve">20'</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Sozialform</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19"/>
                <w:szCs w:val="19"/>
              </w:rPr>
              <w:t xml:space="preserve">Plenum, die Kinder schreiben auf dem Betriebs-Check mit</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Ziel in einem Satz</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19"/>
                <w:szCs w:val="19"/>
              </w:rPr>
              <w:t xml:space="preserve">Am Beispiel der eigenen Schule lernen die Kinder fünf Fragen kennen, mit denen sie jeden Betrieb verstehen. Das führt zu den drei Betriebstypen in 2.2.</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Lernziele</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20" w:before="0"/>
            </w:pPr>
            <w:r>
              <w:rPr>
                <w:rFonts w:ascii="Arial" w:cs="Arial" w:eastAsia="Arial" w:hAnsi="Arial"/>
                <w:color w:val="2B2B2B"/>
                <w:sz w:val="19"/>
                <w:szCs w:val="19"/>
              </w:rPr>
              <w:t xml:space="preserve">• SuS können die Schule mit fünf Fragen als Betrieb beschreiben (Leistung, Kundschaft, Rollen, Organisation, Finanzierung).</w:t>
            </w:r>
          </w:p>
          <w:p>
            <w:pPr>
              <w:spacing w:after="0" w:before="0"/>
            </w:pPr>
            <w:r>
              <w:rPr>
                <w:rFonts w:ascii="Arial" w:cs="Arial" w:eastAsia="Arial" w:hAnsi="Arial"/>
                <w:color w:val="2B2B2B"/>
                <w:sz w:val="19"/>
                <w:szCs w:val="19"/>
              </w:rPr>
              <w:t xml:space="preserve">• SuS können erklären, warum es einen Betrieb gibt und welche Aufgaben und Rollen es darin braucht.</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Lehrplan 21</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20" w:before="0"/>
            </w:pPr>
            <w:r>
              <w:rPr>
                <w:rFonts w:ascii="Arial" w:cs="Arial" w:eastAsia="Arial" w:hAnsi="Arial"/>
                <w:color w:val="2B2B2B"/>
                <w:sz w:val="19"/>
                <w:szCs w:val="19"/>
              </w:rPr>
              <w:t xml:space="preserve">NMG.10.3c – öffentliche Institutionen in der Gemeinde benennen und deren Funktion verstehen (z.B. Schule)</w:t>
            </w:r>
          </w:p>
          <w:p>
            <w:pPr>
              <w:spacing w:after="20" w:before="0"/>
            </w:pPr>
            <w:r>
              <w:rPr>
                <w:rFonts w:ascii="Arial" w:cs="Arial" w:eastAsia="Arial" w:hAnsi="Arial"/>
                <w:color w:val="2B2B2B"/>
                <w:sz w:val="19"/>
                <w:szCs w:val="19"/>
              </w:rPr>
              <w:t xml:space="preserve">NMG.10.3d – den Unterschied zwischen privater und öffentlicher Sphäre beschreiben</w:t>
            </w:r>
          </w:p>
          <w:p>
            <w:pPr>
              <w:spacing w:after="0" w:before="0"/>
            </w:pPr>
            <w:r>
              <w:rPr>
                <w:rFonts w:ascii="Arial" w:cs="Arial" w:eastAsia="Arial" w:hAnsi="Arial"/>
                <w:color w:val="2B2B2B"/>
                <w:sz w:val="19"/>
                <w:szCs w:val="19"/>
              </w:rPr>
              <w:t xml:space="preserve">NMG.6.4h – an Beispielen einfache wirtschaftliche Regeln und Zusammenhänge erkennen</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Fähigkeitsfenster</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3E7186"/>
                <w:sz w:val="18"/>
                <w:szCs w:val="18"/>
              </w:rPr>
              <w:t xml:space="preserve"> Knobeln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A8467E"/>
                <w:sz w:val="18"/>
                <w:szCs w:val="18"/>
              </w:rPr>
              <w:t xml:space="preserve"> Miteinander    </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Material &amp; Vorbereitung</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2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Arbeitsblatt «Betriebs-Check» (PF_2.1_Betriebs-Check), 1 pro SuS. Er kommt in 2.4 und im Explorer:innen-Logbuch (2.6) wieder vor.</w:t>
            </w:r>
          </w:p>
          <w:p>
            <w:pPr>
              <w:spacing w:after="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Folien 2.1. Die Antworten lassen sich direkt auf den Folien eintippen, alternativ an der Tafel sammeln.</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Output</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19"/>
                <w:szCs w:val="19"/>
              </w:rPr>
              <w:t xml:space="preserve">Jede:r SuS hat einen ausgefüllten Betriebs-Check «Schule» als Modell für weitere Betriebe.</w:t>
            </w:r>
          </w:p>
        </w:tc>
      </w:tr>
    </w:tbl>
    <w:p>
      <w:pPr>
        <w:keepNext/>
        <w:spacing w:after="80" w:before="220"/>
      </w:pPr>
      <w:r>
        <w:rPr>
          <w:rFonts w:ascii="Arial" w:cs="Arial" w:eastAsia="Arial" w:hAnsi="Arial"/>
          <w:b/>
          <w:bCs/>
          <w:color w:val="2F6F73"/>
          <w:sz w:val="24"/>
          <w:szCs w:val="24"/>
        </w:rPr>
        <w:t xml:space="preserve">Ablauf</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
        <w:gridCol w:w="1450"/>
        <w:gridCol w:w="5306"/>
        <w:gridCol w:w="1250"/>
        <w:gridCol w:w="1400"/>
      </w:tblGrid>
      <w:tr>
        <w:trPr>
          <w:cantSplit/>
          <w:tblHeader/>
        </w:trPr>
        <w:tc>
          <w:tcPr>
            <w:tcW w:type="dxa" w:w="80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8"/>
                <w:szCs w:val="18"/>
              </w:rPr>
              <w:t xml:space="preserve">Zeit</w:t>
            </w:r>
          </w:p>
        </w:tc>
        <w:tc>
          <w:tcPr>
            <w:tcW w:type="dxa" w:w="145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8"/>
                <w:szCs w:val="18"/>
              </w:rPr>
              <w:t xml:space="preserve">Phase</w:t>
            </w:r>
          </w:p>
        </w:tc>
        <w:tc>
          <w:tcPr>
            <w:tcW w:type="dxa" w:w="5306"/>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8"/>
                <w:szCs w:val="18"/>
              </w:rPr>
              <w:t xml:space="preserve">Was passiert?</w:t>
            </w:r>
          </w:p>
        </w:tc>
        <w:tc>
          <w:tcPr>
            <w:tcW w:type="dxa" w:w="125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8"/>
                <w:szCs w:val="18"/>
              </w:rPr>
              <w:t xml:space="preserve">Sozialform</w:t>
            </w:r>
          </w:p>
        </w:tc>
        <w:tc>
          <w:tcPr>
            <w:tcW w:type="dxa" w:w="140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8"/>
                <w:szCs w:val="18"/>
              </w:rPr>
              <w:t xml:space="preserve">Material</w:t>
            </w:r>
          </w:p>
        </w:tc>
      </w:tr>
      <w:tr>
        <w:trPr>
          <w:cantSplit/>
        </w:trPr>
        <w:tc>
          <w:tcPr>
            <w:tcW w:type="dxa" w:w="8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C86A2E"/>
                <w:sz w:val="19"/>
                <w:szCs w:val="19"/>
              </w:rPr>
              <w:t xml:space="preserve">2'</w:t>
            </w:r>
          </w:p>
        </w:tc>
        <w:tc>
          <w:tcPr>
            <w:tcW w:type="dxa" w:w="14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Einstieg</w:t>
            </w:r>
          </w:p>
        </w:tc>
        <w:tc>
          <w:tcPr>
            <w:tcW w:type="dxa" w:w="5306"/>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30" w:before="0"/>
            </w:pPr>
            <w:r>
              <w:rPr>
                <w:rFonts w:ascii="Arial" w:cs="Arial" w:eastAsia="Arial" w:hAnsi="Arial"/>
                <w:b/>
                <w:bCs/>
                <w:color w:val="2F6F73"/>
                <w:sz w:val="18"/>
                <w:szCs w:val="18"/>
              </w:rPr>
              <w:t xml:space="preserve">LP: </w:t>
            </w:r>
            <w:r>
              <w:rPr>
                <w:rFonts w:ascii="Arial" w:cs="Arial" w:eastAsia="Arial" w:hAnsi="Arial"/>
                <w:color w:val="2B2B2B"/>
                <w:sz w:val="18"/>
                <w:szCs w:val="18"/>
              </w:rPr>
              <w:t xml:space="preserve">Frage stellen: «Ist unsere Schule ein Betrieb?» Kurze Abstimmung mit Handzeichen, zwei Begründungen hören.</w:t>
            </w:r>
          </w:p>
          <w:p>
            <w:pPr>
              <w:spacing w:after="30" w:before="0"/>
            </w:pPr>
            <w:r>
              <w:rPr>
                <w:rFonts w:ascii="Arial" w:cs="Arial" w:eastAsia="Arial" w:hAnsi="Arial"/>
                <w:b/>
                <w:bCs/>
                <w:color w:val="C86A2E"/>
                <w:sz w:val="18"/>
                <w:szCs w:val="18"/>
              </w:rPr>
              <w:t xml:space="preserve">SuS: </w:t>
            </w:r>
            <w:r>
              <w:rPr>
                <w:rFonts w:ascii="Arial" w:cs="Arial" w:eastAsia="Arial" w:hAnsi="Arial"/>
                <w:color w:val="2B2B2B"/>
                <w:sz w:val="18"/>
                <w:szCs w:val="18"/>
              </w:rPr>
              <w:t xml:space="preserve">Stimmen ab und begründen.</w:t>
            </w:r>
          </w:p>
        </w:tc>
        <w:tc>
          <w:tcPr>
            <w:tcW w:type="dxa" w:w="12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Plenum</w:t>
            </w:r>
          </w:p>
        </w:tc>
        <w:tc>
          <w:tcPr>
            <w:tcW w:type="dxa" w:w="14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Folie 1</w:t>
            </w:r>
          </w:p>
        </w:tc>
      </w:tr>
      <w:tr>
        <w:trPr>
          <w:cantSplit/>
        </w:trPr>
        <w:tc>
          <w:tcPr>
            <w:tcW w:type="dxa" w:w="80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C86A2E"/>
                <w:sz w:val="19"/>
                <w:szCs w:val="19"/>
              </w:rPr>
              <w:t xml:space="preserve">14'</w:t>
            </w:r>
          </w:p>
        </w:tc>
        <w:tc>
          <w:tcPr>
            <w:tcW w:type="dxa" w:w="14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Betriebs-Check</w:t>
            </w:r>
          </w:p>
        </w:tc>
        <w:tc>
          <w:tcPr>
            <w:tcW w:type="dxa" w:w="5306"/>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30" w:before="0"/>
            </w:pPr>
            <w:r>
              <w:rPr>
                <w:rFonts w:ascii="Arial" w:cs="Arial" w:eastAsia="Arial" w:hAnsi="Arial"/>
                <w:b/>
                <w:bCs/>
                <w:color w:val="2F6F73"/>
                <w:sz w:val="18"/>
                <w:szCs w:val="18"/>
              </w:rPr>
              <w:t xml:space="preserve">LP: </w:t>
            </w:r>
            <w:r>
              <w:rPr>
                <w:rFonts w:ascii="Arial" w:cs="Arial" w:eastAsia="Arial" w:hAnsi="Arial"/>
                <w:color w:val="2B2B2B"/>
                <w:sz w:val="18"/>
                <w:szCs w:val="18"/>
              </w:rPr>
              <w:t xml:space="preserve">Die fünf Fragen nacheinander stellen (Moderationshilfe unten). Die Antworten auf den Folien eintippen oder an der Tafel sammeln.</w:t>
            </w:r>
          </w:p>
          <w:p>
            <w:pPr>
              <w:spacing w:after="30" w:before="0"/>
            </w:pPr>
            <w:r>
              <w:rPr>
                <w:rFonts w:ascii="Arial" w:cs="Arial" w:eastAsia="Arial" w:hAnsi="Arial"/>
                <w:color w:val="2B2B2B"/>
                <w:sz w:val="18"/>
                <w:szCs w:val="18"/>
              </w:rPr>
              <w:t xml:space="preserve">Bei Frage 5 klären, dass die Schule mit Steuergeld bezahlt wird. Sie ist ein öffentlicher Betrieb.</w:t>
            </w:r>
          </w:p>
          <w:p>
            <w:pPr>
              <w:spacing w:after="30" w:before="0"/>
            </w:pPr>
            <w:r>
              <w:rPr>
                <w:rFonts w:ascii="Arial" w:cs="Arial" w:eastAsia="Arial" w:hAnsi="Arial"/>
                <w:b/>
                <w:bCs/>
                <w:color w:val="C86A2E"/>
                <w:sz w:val="18"/>
                <w:szCs w:val="18"/>
              </w:rPr>
              <w:t xml:space="preserve">SuS: </w:t>
            </w:r>
            <w:r>
              <w:rPr>
                <w:rFonts w:ascii="Arial" w:cs="Arial" w:eastAsia="Arial" w:hAnsi="Arial"/>
                <w:color w:val="2B2B2B"/>
                <w:sz w:val="18"/>
                <w:szCs w:val="18"/>
              </w:rPr>
              <w:t xml:space="preserve">Antworten und schreiben auf ihrem Betriebs-Check mit.</w:t>
            </w:r>
          </w:p>
        </w:tc>
        <w:tc>
          <w:tcPr>
            <w:tcW w:type="dxa" w:w="12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Plenum</w:t>
            </w:r>
          </w:p>
        </w:tc>
        <w:tc>
          <w:tcPr>
            <w:tcW w:type="dxa" w:w="140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Folien 2–4, Betriebs-Check</w:t>
            </w:r>
          </w:p>
        </w:tc>
      </w:tr>
      <w:tr>
        <w:trPr>
          <w:cantSplit/>
        </w:trPr>
        <w:tc>
          <w:tcPr>
            <w:tcW w:type="dxa" w:w="8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C86A2E"/>
                <w:sz w:val="19"/>
                <w:szCs w:val="19"/>
              </w:rPr>
              <w:t xml:space="preserve">4'</w:t>
            </w:r>
          </w:p>
        </w:tc>
        <w:tc>
          <w:tcPr>
            <w:tcW w:type="dxa" w:w="14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Warum braucht es die Schule?</w:t>
            </w:r>
          </w:p>
        </w:tc>
        <w:tc>
          <w:tcPr>
            <w:tcW w:type="dxa" w:w="5306"/>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30" w:before="0"/>
            </w:pPr>
            <w:r>
              <w:rPr>
                <w:rFonts w:ascii="Arial" w:cs="Arial" w:eastAsia="Arial" w:hAnsi="Arial"/>
                <w:b/>
                <w:bCs/>
                <w:color w:val="2F6F73"/>
                <w:sz w:val="18"/>
                <w:szCs w:val="18"/>
              </w:rPr>
              <w:t xml:space="preserve">LP: </w:t>
            </w:r>
            <w:r>
              <w:rPr>
                <w:rFonts w:ascii="Arial" w:cs="Arial" w:eastAsia="Arial" w:hAnsi="Arial"/>
                <w:color w:val="2B2B2B"/>
                <w:sz w:val="18"/>
                <w:szCs w:val="18"/>
              </w:rPr>
              <w:t xml:space="preserve">Gemeinsam festhalten, warum es die Schule braucht (Vorschlag unten).</w:t>
            </w:r>
          </w:p>
          <w:p>
            <w:pPr>
              <w:spacing w:after="30" w:before="0"/>
            </w:pPr>
            <w:r>
              <w:rPr>
                <w:rFonts w:ascii="Arial" w:cs="Arial" w:eastAsia="Arial" w:hAnsi="Arial"/>
                <w:color w:val="2B2B2B"/>
                <w:sz w:val="18"/>
                <w:szCs w:val="18"/>
              </w:rPr>
              <w:t xml:space="preserve">Überleitung: Betriebe stellen etwas her, handeln oder helfen. Die Schule hilft. Sie ist ein Dienstleistungsbetrieb.</w:t>
            </w:r>
          </w:p>
          <w:p>
            <w:pPr>
              <w:spacing w:after="30" w:before="0"/>
            </w:pPr>
            <w:r>
              <w:rPr>
                <w:rFonts w:ascii="Arial" w:cs="Arial" w:eastAsia="Arial" w:hAnsi="Arial"/>
                <w:b/>
                <w:bCs/>
                <w:color w:val="C86A2E"/>
                <w:sz w:val="18"/>
                <w:szCs w:val="18"/>
              </w:rPr>
              <w:t xml:space="preserve">SuS: </w:t>
            </w:r>
            <w:r>
              <w:rPr>
                <w:rFonts w:ascii="Arial" w:cs="Arial" w:eastAsia="Arial" w:hAnsi="Arial"/>
                <w:color w:val="2B2B2B"/>
                <w:sz w:val="18"/>
                <w:szCs w:val="18"/>
              </w:rPr>
              <w:t xml:space="preserve">Ergänzen auf dem Blatt die Frage «Warum braucht es diesen Betrieb?».</w:t>
            </w:r>
          </w:p>
        </w:tc>
        <w:tc>
          <w:tcPr>
            <w:tcW w:type="dxa" w:w="12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Plenum</w:t>
            </w:r>
          </w:p>
        </w:tc>
        <w:tc>
          <w:tcPr>
            <w:tcW w:type="dxa" w:w="14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7"/>
                <w:szCs w:val="17"/>
              </w:rPr>
              <w:t xml:space="preserve">Folien 4–5</w:t>
            </w:r>
          </w:p>
        </w:tc>
      </w:tr>
    </w:tbl>
    <w:p>
      <w:pPr>
        <w:spacing w:after="8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rPr>
          <w:cantSplit/>
        </w:trPr>
        <w:tc>
          <w:tcPr>
            <w:tcW w:type="dxa" w:w="10206"/>
            <w:tcBorders>
              <w:top w:val="none" w:color="FFFFFF" w:sz="0"/>
              <w:left w:val="none" w:color="FFFFFF" w:sz="0"/>
              <w:bottom w:val="none" w:color="FFFFFF" w:sz="0"/>
              <w:right w:val="none" w:color="FFFFFF" w:sz="0"/>
            </w:tcBorders>
            <w:shd w:fill="E1ECEC" w:color="auto" w:val="clear"/>
            <w:tcMar>
              <w:top w:type="dxa" w:w="140"/>
              <w:left w:type="dxa" w:w="200"/>
              <w:bottom w:type="dxa" w:w="140"/>
              <w:right w:type="dxa" w:w="200"/>
            </w:tcMar>
            <w:vAlign w:val="top"/>
          </w:tcPr>
          <w:p>
            <w:pPr>
              <w:spacing w:after="60" w:before="0"/>
            </w:pPr>
            <w:r>
              <w:rPr>
                <w:rFonts w:ascii="Arial" w:cs="Arial" w:eastAsia="Arial" w:hAnsi="Arial"/>
                <w:b/>
                <w:bCs/>
                <w:color w:val="2F6F73"/>
                <w:sz w:val="20"/>
                <w:szCs w:val="20"/>
              </w:rPr>
              <w:t xml:space="preserve">So kann die Lehrperson einsteigen</w:t>
            </w:r>
          </w:p>
          <w:p>
            <w:pPr>
              <w:spacing w:after="40" w:before="0"/>
            </w:pPr>
            <w:r>
              <w:rPr>
                <w:rFonts w:ascii="Arial" w:cs="Arial" w:eastAsia="Arial" w:hAnsi="Arial"/>
                <w:i/>
                <w:iCs/>
                <w:color w:val="2B2B2B"/>
                <w:sz w:val="19"/>
                <w:szCs w:val="19"/>
              </w:rPr>
              <w:t xml:space="preserve">«Wenn ihr an einen Betrieb denkt, denkt ihr vielleicht an eine Fabrik oder einen Laden. Aber wie ist es mit unserer Schule? Ist sie auch ein Betrieb?</w:t>
            </w:r>
          </w:p>
          <w:p>
            <w:pPr>
              <w:spacing w:after="40" w:before="0"/>
            </w:pPr>
            <w:r>
              <w:rPr>
                <w:rFonts w:ascii="Arial" w:cs="Arial" w:eastAsia="Arial" w:hAnsi="Arial"/>
                <w:i/>
                <w:iCs/>
                <w:color w:val="2B2B2B"/>
                <w:sz w:val="19"/>
                <w:szCs w:val="19"/>
              </w:rPr>
              <w:t xml:space="preserve">Wir prüfen das mit fünf Fragen. Mit denselben Fragen könnt ihr später jeden Betrieb verstehen, auch den, den ihr besuchen werdet.»</w:t>
            </w:r>
          </w:p>
        </w:tc>
      </w:tr>
    </w:tbl>
    <w:p>
      <w:pPr>
        <w:keepNext/>
        <w:spacing w:after="80" w:before="220"/>
      </w:pPr>
      <w:r>
        <w:rPr>
          <w:rFonts w:ascii="Arial" w:cs="Arial" w:eastAsia="Arial" w:hAnsi="Arial"/>
          <w:b/>
          <w:bCs/>
          <w:color w:val="2F6F73"/>
          <w:sz w:val="24"/>
          <w:szCs w:val="24"/>
        </w:rPr>
        <w:t xml:space="preserve">Moderationshilfe mit Lösungsvorschlag «Schule»</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00"/>
        <w:gridCol w:w="1300"/>
        <w:gridCol w:w="2700"/>
        <w:gridCol w:w="3706"/>
      </w:tblGrid>
      <w:tr>
        <w:trPr>
          <w:cantSplit/>
          <w:tblHeader/>
        </w:trPr>
        <w:tc>
          <w:tcPr>
            <w:tcW w:type="dxa" w:w="25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Frage für Kinder</w:t>
            </w:r>
          </w:p>
        </w:tc>
        <w:tc>
          <w:tcPr>
            <w:tcW w:type="dxa" w:w="13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Fachbegriff</w:t>
            </w:r>
          </w:p>
        </w:tc>
        <w:tc>
          <w:tcPr>
            <w:tcW w:type="dxa" w:w="27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Nachfragen</w:t>
            </w:r>
          </w:p>
        </w:tc>
        <w:tc>
          <w:tcPr>
            <w:tcW w:type="dxa" w:w="3706"/>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Mögliche Antworten zur Schule</w:t>
            </w:r>
          </w:p>
        </w:tc>
      </w:tr>
      <w:tr>
        <w:trPr>
          <w:cantSplit/>
        </w:trPr>
        <w:tc>
          <w:tcPr>
            <w:tcW w:type="dxa" w:w="25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 Was entsteht hier? Was bekommen die Menschen?</w:t>
            </w:r>
          </w:p>
        </w:tc>
        <w:tc>
          <w:tcPr>
            <w:tcW w:type="dxa" w:w="13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Leistung</w:t>
            </w:r>
          </w:p>
        </w:tc>
        <w:tc>
          <w:tcPr>
            <w:tcW w:type="dxa" w:w="27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Was stellt die Bäckerei her? Was bietet der Coiffeur an?</w:t>
            </w:r>
          </w:p>
        </w:tc>
        <w:tc>
          <w:tcPr>
            <w:tcW w:type="dxa" w:w="37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Bildung (lesen, rechnen, zusammenarbeiten lernen), Betreuung, Abschlüsse</w:t>
            </w:r>
          </w:p>
        </w:tc>
      </w:tr>
      <w:tr>
        <w:trPr>
          <w:cantSplit/>
        </w:trPr>
        <w:tc>
          <w:tcPr>
            <w:tcW w:type="dxa" w:w="25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 Für wen machen wir das? Wer braucht das?</w:t>
            </w:r>
          </w:p>
        </w:tc>
        <w:tc>
          <w:tcPr>
            <w:tcW w:type="dxa" w:w="13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Kundschaft</w:t>
            </w:r>
          </w:p>
        </w:tc>
        <w:tc>
          <w:tcPr>
            <w:tcW w:type="dxa" w:w="27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Wer kommt hierher? Wem hilft der Betrieb?</w:t>
            </w:r>
          </w:p>
        </w:tc>
        <w:tc>
          <w:tcPr>
            <w:tcW w:type="dxa" w:w="37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Kinder und Jugendliche, ihre Familien, die ganze Gesellschaft</w:t>
            </w:r>
          </w:p>
        </w:tc>
      </w:tr>
      <w:tr>
        <w:trPr>
          <w:cantSplit/>
        </w:trPr>
        <w:tc>
          <w:tcPr>
            <w:tcW w:type="dxa" w:w="25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3 Wer macht was? Welche Aufgaben gibt es?</w:t>
            </w:r>
          </w:p>
        </w:tc>
        <w:tc>
          <w:tcPr>
            <w:tcW w:type="dxa" w:w="13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Rollen</w:t>
            </w:r>
          </w:p>
        </w:tc>
        <w:tc>
          <w:tcPr>
            <w:tcW w:type="dxa" w:w="27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Wer plant? Wer entscheidet? Wer putzt?</w:t>
            </w:r>
          </w:p>
        </w:tc>
        <w:tc>
          <w:tcPr>
            <w:tcW w:type="dxa" w:w="37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Lehrpersonen, Schulleitung, Hauswartung, Sekretariat, Schulsozialarbeit, Betreuung, Reinigung und auch Kinder mit Ämtli</w:t>
            </w:r>
          </w:p>
        </w:tc>
      </w:tr>
      <w:tr>
        <w:trPr>
          <w:cantSplit/>
        </w:trPr>
        <w:tc>
          <w:tcPr>
            <w:tcW w:type="dxa" w:w="25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4 Wie bleibt hier alles im Überblick?</w:t>
            </w:r>
          </w:p>
        </w:tc>
        <w:tc>
          <w:tcPr>
            <w:tcW w:type="dxa" w:w="13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Organisation</w:t>
            </w:r>
          </w:p>
        </w:tc>
        <w:tc>
          <w:tcPr>
            <w:tcW w:type="dxa" w:w="27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Wer arbeitet wann? Wie weiss man, was zu tun ist?</w:t>
            </w:r>
          </w:p>
        </w:tc>
        <w:tc>
          <w:tcPr>
            <w:tcW w:type="dxa" w:w="37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Stundenplan, Klassenlisten, Schulhausregeln, Pausenglocke, Elternbriefe, Sitzungen</w:t>
            </w:r>
          </w:p>
        </w:tc>
      </w:tr>
      <w:tr>
        <w:trPr>
          <w:cantSplit/>
        </w:trPr>
        <w:tc>
          <w:tcPr>
            <w:tcW w:type="dxa" w:w="25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5 Wie kommt das Geld herein? Wie kann der Betrieb überleben?</w:t>
            </w:r>
          </w:p>
        </w:tc>
        <w:tc>
          <w:tcPr>
            <w:tcW w:type="dxa" w:w="13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Wirtschaft</w:t>
            </w:r>
          </w:p>
        </w:tc>
        <w:tc>
          <w:tcPr>
            <w:tcW w:type="dxa" w:w="27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Wofür braucht man Geld? Wer entscheidet über Preise?</w:t>
            </w:r>
          </w:p>
        </w:tc>
        <w:tc>
          <w:tcPr>
            <w:tcW w:type="dxa" w:w="37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Gemeinde und Kanton bezahlen mit Steuergeld (öffentlicher Betrieb). Geld braucht es für Löhne, Material, Gebäude, Strom.</w:t>
            </w:r>
          </w:p>
        </w:tc>
      </w:tr>
    </w:tbl>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rPr>
          <w:cantSplit/>
        </w:trPr>
        <w:tc>
          <w:tcPr>
            <w:tcW w:type="dxa" w:w="10206"/>
            <w:tcBorders>
              <w:top w:val="none" w:color="FFFFFF" w:sz="0"/>
              <w:left w:val="none" w:color="FFFFFF" w:sz="0"/>
              <w:bottom w:val="none" w:color="FFFFFF" w:sz="0"/>
              <w:right w:val="none" w:color="FFFFFF" w:sz="0"/>
            </w:tcBorders>
            <w:shd w:fill="F8F4EC" w:color="auto" w:val="clear"/>
            <w:tcMar>
              <w:top w:type="dxa" w:w="140"/>
              <w:left w:type="dxa" w:w="200"/>
              <w:bottom w:type="dxa" w:w="140"/>
              <w:right w:type="dxa" w:w="200"/>
            </w:tcMar>
            <w:vAlign w:val="top"/>
          </w:tcPr>
          <w:p>
            <w:pPr>
              <w:spacing w:after="60" w:before="0"/>
            </w:pPr>
            <w:r>
              <w:rPr>
                <w:rFonts w:ascii="Arial" w:cs="Arial" w:eastAsia="Arial" w:hAnsi="Arial"/>
                <w:b/>
                <w:bCs/>
                <w:color w:val="2F6F73"/>
                <w:sz w:val="20"/>
                <w:szCs w:val="20"/>
              </w:rPr>
              <w:t xml:space="preserve">Warum braucht es die Schule?</w:t>
            </w:r>
          </w:p>
          <w:p>
            <w:pPr>
              <w:spacing w:after="60" w:before="0"/>
            </w:pPr>
            <w:r>
              <w:rPr>
                <w:rFonts w:ascii="Arial" w:cs="Arial" w:eastAsia="Arial" w:hAnsi="Arial"/>
                <w:b/>
                <w:bCs/>
                <w:color w:val="2B2B2B"/>
                <w:sz w:val="20"/>
                <w:szCs w:val="20"/>
              </w:rPr>
              <w:t xml:space="preserve">Vorschlag: Damit alle Kinder eine gute Bildung bekommen. Davon profitiert die ganze Gesellschaft.</w:t>
            </w:r>
          </w:p>
          <w:p>
            <w:pPr>
              <w:spacing w:after="0" w:before="0"/>
            </w:pPr>
            <w:r>
              <w:rPr>
                <w:rFonts w:ascii="Arial" w:cs="Arial" w:eastAsia="Arial" w:hAnsi="Arial"/>
                <w:color w:val="6B6B6B"/>
                <w:sz w:val="18"/>
                <w:szCs w:val="18"/>
              </w:rPr>
              <w:t xml:space="preserve">Für Lehrpersonen: Jeder Betrieb erfüllt ein Bedürfnis von Menschen. Mit den Kindern genügt die Frage «Warum braucht es diesen Betrieb?». Den Fachbegriff Bedürfnis müssen Sie nicht einführen.</w:t>
            </w:r>
          </w:p>
        </w:tc>
      </w:tr>
    </w:tbl>
    <w:p>
      <w:pPr>
        <w:keepNext/>
        <w:spacing w:after="80" w:before="220"/>
      </w:pPr>
      <w:r>
        <w:rPr>
          <w:rFonts w:ascii="Arial" w:cs="Arial" w:eastAsia="Arial" w:hAnsi="Arial"/>
          <w:b/>
          <w:bCs/>
          <w:color w:val="2F6F73"/>
          <w:sz w:val="24"/>
          <w:szCs w:val="24"/>
        </w:rPr>
        <w:t xml:space="preserve">Tipps &amp; Stolpersteine</w:t>
      </w:r>
    </w:p>
    <w:p>
      <w:pPr>
        <w:pStyle w:val="ListParagraph"/>
        <w:numPr>
          <w:ilvl w:val="0"/>
          <w:numId w:val="2"/>
        </w:numPr>
        <w:spacing w:after="40" w:before="0"/>
      </w:pPr>
      <w:r>
        <w:rPr>
          <w:rFonts w:ascii="Arial" w:cs="Arial" w:eastAsia="Arial" w:hAnsi="Arial"/>
          <w:color w:val="2B2B2B"/>
          <w:sz w:val="19"/>
          <w:szCs w:val="19"/>
        </w:rPr>
        <w:t xml:space="preserve">Frage 5 ist oft die spannendste. Viele Kinder merken hier zum ersten Mal, dass Betriebe auch anders als durch Verkauf zu Geld kommen. Das bereitet die Zusatzfrage «privat oder öffentlich?» in 2.2 vor.</w:t>
      </w:r>
    </w:p>
    <w:p>
      <w:pPr>
        <w:pStyle w:val="ListParagraph"/>
        <w:numPr>
          <w:ilvl w:val="0"/>
          <w:numId w:val="2"/>
        </w:numPr>
        <w:spacing w:after="40" w:before="0"/>
      </w:pPr>
      <w:r>
        <w:rPr>
          <w:rFonts w:ascii="Arial" w:cs="Arial" w:eastAsia="Arial" w:hAnsi="Arial"/>
          <w:color w:val="2B2B2B"/>
          <w:sz w:val="19"/>
          <w:szCs w:val="19"/>
        </w:rPr>
        <w:t xml:space="preserve">Die Antworten bewusst breit sammeln. Auch Hauswartung, Reinigung und Sekretariat halten eine Schule am Laufen.</w:t>
      </w:r>
    </w:p>
    <w:p>
      <w:pPr>
        <w:pStyle w:val="ListParagraph"/>
        <w:numPr>
          <w:ilvl w:val="0"/>
          <w:numId w:val="2"/>
        </w:numPr>
        <w:spacing w:after="40" w:before="0"/>
      </w:pPr>
      <w:r>
        <w:rPr>
          <w:rFonts w:ascii="Arial" w:cs="Arial" w:eastAsia="Arial" w:hAnsi="Arial"/>
          <w:color w:val="2B2B2B"/>
          <w:sz w:val="19"/>
          <w:szCs w:val="19"/>
        </w:rPr>
        <w:t xml:space="preserve">Den Betriebs-Check aufbewahren lassen. Er wird in 2.4 und beim Betriebsbesuch wieder gebraucht. Das Explorer:innen-Logbuch selbst wird erst in 2.6 verteilt.</w:t>
      </w:r>
    </w:p>
    <w:p>
      <w:pPr>
        <w:spacing w:after="6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03"/>
        <w:gridCol w:w="5103"/>
      </w:tblGrid>
      <w:tr>
        <w:trPr>
          <w:cantSplit/>
        </w:trPr>
        <w:tc>
          <w:tcPr>
            <w:tcW w:type="dxa" w:w="5103"/>
            <w:tcBorders>
              <w:top w:val="single" w:color="B9C7CF" w:sz="6"/>
              <w:left w:val="single" w:color="B9C7CF" w:sz="6"/>
              <w:bottom w:val="single" w:color="B9C7CF" w:sz="6"/>
              <w:right w:val="single" w:color="B9C7CF" w:sz="6"/>
            </w:tcBorders>
            <w:shd w:fill="E1EC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20"/>
                <w:szCs w:val="20"/>
              </w:rPr>
              <w:t xml:space="preserve">Einfacher</w:t>
            </w:r>
          </w:p>
        </w:tc>
        <w:tc>
          <w:tcPr>
            <w:tcW w:type="dxa" w:w="5103"/>
            <w:tcBorders>
              <w:top w:val="single" w:color="B9C7CF" w:sz="6"/>
              <w:left w:val="single" w:color="B9C7CF" w:sz="6"/>
              <w:bottom w:val="single" w:color="B9C7CF" w:sz="6"/>
              <w:right w:val="single" w:color="B9C7CF" w:sz="6"/>
            </w:tcBorders>
            <w:shd w:fill="F4B183" w:color="auto" w:val="clear"/>
            <w:tcMar>
              <w:top w:type="dxa" w:w="80"/>
              <w:left w:type="dxa" w:w="120"/>
              <w:bottom w:type="dxa" w:w="80"/>
              <w:right w:type="dxa" w:w="120"/>
            </w:tcMar>
            <w:vAlign w:val="top"/>
          </w:tcPr>
          <w:p>
            <w:pPr>
              <w:spacing w:after="0" w:before="0"/>
            </w:pPr>
            <w:r>
              <w:rPr>
                <w:rFonts w:ascii="Arial" w:cs="Arial" w:eastAsia="Arial" w:hAnsi="Arial"/>
                <w:b/>
                <w:bCs/>
                <w:color w:val="1E3A5F"/>
                <w:sz w:val="20"/>
                <w:szCs w:val="20"/>
              </w:rPr>
              <w:t xml:space="preserve">Anspruchsvoller</w:t>
            </w:r>
          </w:p>
        </w:tc>
      </w:tr>
      <w:tr>
        <w:trPr>
          <w:cantSplit/>
        </w:trPr>
        <w:tc>
          <w:tcPr>
            <w:tcW w:type="dxa" w:w="5103"/>
            <w:tcBorders>
              <w:top w:val="single" w:color="B9C7CF" w:sz="6"/>
              <w:left w:val="single" w:color="B9C7CF" w:sz="6"/>
              <w:bottom w:val="single" w:color="B9C7CF" w:sz="6"/>
              <w:right w:val="single" w:color="B9C7CF" w:sz="6"/>
            </w:tcBorders>
            <w:tcMar>
              <w:top w:type="dxa" w:w="80"/>
              <w:left w:type="dxa" w:w="120"/>
              <w:bottom w:type="dxa" w:w="120"/>
              <w:right w:type="dxa" w:w="120"/>
            </w:tcMar>
            <w:vAlign w:val="top"/>
          </w:tcPr>
          <w:p>
            <w:pPr>
              <w:spacing w:after="30" w:before="0"/>
            </w:pPr>
            <w:r>
              <w:rPr>
                <w:rFonts w:ascii="Arial" w:cs="Arial" w:eastAsia="Arial" w:hAnsi="Arial"/>
                <w:color w:val="2B2B2B"/>
                <w:sz w:val="18"/>
                <w:szCs w:val="18"/>
              </w:rPr>
              <w:t xml:space="preserve">• Die Lehrperson tippt die Antworten auf den Folien ein oder schreibt sie an die Tafel. Die Kinder übertragen sie ins Blatt.</w:t>
            </w:r>
          </w:p>
          <w:p>
            <w:pPr>
              <w:spacing w:after="30" w:before="0"/>
            </w:pPr>
            <w:r>
              <w:rPr>
                <w:rFonts w:ascii="Arial" w:cs="Arial" w:eastAsia="Arial" w:hAnsi="Arial"/>
                <w:color w:val="2B2B2B"/>
                <w:sz w:val="18"/>
                <w:szCs w:val="18"/>
              </w:rPr>
              <w:t xml:space="preserve">• Zu jeder Frage nur eine Antwort notieren.</w:t>
            </w:r>
          </w:p>
        </w:tc>
        <w:tc>
          <w:tcPr>
            <w:tcW w:type="dxa" w:w="5103"/>
            <w:tcBorders>
              <w:top w:val="single" w:color="B9C7CF" w:sz="6"/>
              <w:left w:val="single" w:color="B9C7CF" w:sz="6"/>
              <w:bottom w:val="single" w:color="B9C7CF" w:sz="6"/>
              <w:right w:val="single" w:color="B9C7CF" w:sz="6"/>
            </w:tcBorders>
            <w:tcMar>
              <w:top w:type="dxa" w:w="80"/>
              <w:left w:type="dxa" w:w="120"/>
              <w:bottom w:type="dxa" w:w="120"/>
              <w:right w:type="dxa" w:w="120"/>
            </w:tcMar>
            <w:vAlign w:val="top"/>
          </w:tcPr>
          <w:p>
            <w:pPr>
              <w:spacing w:after="30" w:before="0"/>
            </w:pPr>
            <w:r>
              <w:rPr>
                <w:rFonts w:ascii="Arial" w:cs="Arial" w:eastAsia="Arial" w:hAnsi="Arial"/>
                <w:color w:val="2B2B2B"/>
                <w:sz w:val="18"/>
                <w:szCs w:val="18"/>
              </w:rPr>
              <w:t xml:space="preserve">• Einen zweiten Betrieb im Schulhaus untersuchen, z. B. die Mensa oder den Hort.</w:t>
            </w:r>
          </w:p>
          <w:p>
            <w:pPr>
              <w:spacing w:after="30" w:before="0"/>
            </w:pPr>
            <w:r>
              <w:rPr>
                <w:rFonts w:ascii="Arial" w:cs="Arial" w:eastAsia="Arial" w:hAnsi="Arial"/>
                <w:color w:val="2B2B2B"/>
                <w:sz w:val="18"/>
                <w:szCs w:val="18"/>
              </w:rPr>
              <w:t xml:space="preserve">• Überlegen, was anders wäre, wenn die Schule Eintritt kosten würde.</w:t>
            </w:r>
          </w:p>
        </w:tc>
      </w:tr>
    </w:tbl>
    <w:p>
      <w:pPr>
        <w:keepNext/>
        <w:spacing w:after="80" w:before="220"/>
      </w:pPr>
      <w:r>
        <w:rPr>
          <w:rFonts w:ascii="Arial" w:cs="Arial" w:eastAsia="Arial" w:hAnsi="Arial"/>
          <w:b/>
          <w:bCs/>
          <w:color w:val="2F6F73"/>
          <w:sz w:val="24"/>
          <w:szCs w:val="24"/>
        </w:rPr>
        <w:t xml:space="preserve">Zukunftstag oder anderer Betriebsbesuch?</w:t>
      </w:r>
    </w:p>
    <w:p>
      <w:pPr>
        <w:spacing w:after="30" w:before="0"/>
      </w:pPr>
      <w:r>
        <w:rPr>
          <w:rFonts w:ascii="Arial" w:cs="Arial" w:eastAsia="Arial" w:hAnsi="Arial"/>
          <w:color w:val="2B2B2B"/>
          <w:sz w:val="19"/>
          <w:szCs w:val="19"/>
        </w:rPr>
        <w:t xml:space="preserve">Gilt für den Zukunftstag und für andere Betriebsbesuche gleich. Die fünf Fragen begleiten die Kinder bis zum Poster in 2.8.</w:t>
      </w:r>
    </w:p>
    <w:p>
      <w:pPr>
        <w:keepNext/>
        <w:spacing w:after="80" w:before="220"/>
      </w:pPr>
      <w:r>
        <w:rPr>
          <w:rFonts w:ascii="Arial" w:cs="Arial" w:eastAsia="Arial" w:hAnsi="Arial"/>
          <w:b/>
          <w:bCs/>
          <w:color w:val="2F6F73"/>
          <w:sz w:val="24"/>
          <w:szCs w:val="24"/>
        </w:rPr>
        <w:t xml:space="preserve">Nach dem Modul</w:t>
      </w:r>
    </w:p>
    <w:p>
      <w:pPr>
        <w:spacing w:after="40" w:before="0"/>
      </w:pPr>
      <w:r>
        <w:rPr>
          <w:rFonts w:ascii="Arial" w:cs="Arial" w:eastAsia="Arial" w:hAnsi="Arial"/>
          <w:b/>
          <w:bCs/>
          <w:color w:val="1E3A5F"/>
          <w:sz w:val="19"/>
          <w:szCs w:val="19"/>
        </w:rPr>
        <w:t xml:space="preserve">Aufbewahren: </w:t>
      </w:r>
      <w:r>
        <w:rPr>
          <w:rFonts w:ascii="Arial" w:cs="Arial" w:eastAsia="Arial" w:hAnsi="Arial"/>
          <w:color w:val="2B2B2B"/>
          <w:sz w:val="19"/>
          <w:szCs w:val="19"/>
        </w:rPr>
        <w:t xml:space="preserve">Betriebs-Check «Schule» in die Mappe.</w:t>
      </w:r>
    </w:p>
    <w:p>
      <w:pPr>
        <w:spacing w:after="0" w:before="0"/>
      </w:pPr>
      <w:r>
        <w:rPr>
          <w:rFonts w:ascii="Arial" w:cs="Arial" w:eastAsia="Arial" w:hAnsi="Arial"/>
          <w:b/>
          <w:bCs/>
          <w:color w:val="1E3A5F"/>
          <w:sz w:val="19"/>
          <w:szCs w:val="19"/>
        </w:rPr>
        <w:t xml:space="preserve">Weiter geht es mit: </w:t>
      </w:r>
      <w:r>
        <w:rPr>
          <w:rFonts w:ascii="Arial" w:cs="Arial" w:eastAsia="Arial" w:hAnsi="Arial"/>
          <w:color w:val="2B2B2B"/>
          <w:sz w:val="19"/>
          <w:szCs w:val="19"/>
        </w:rPr>
        <w:t xml:space="preserve">Modul 2.2 «Betriebstypen». Herstellen, handeln oder helfen? Und wohin gehört mein eigener Betrieb?</w:t>
      </w:r>
    </w:p>
    <w:sectPr>
      <w:footerReference w:type="default" r:id="rId7"/>
      <w:pgSz w:w="11906" w:h="16838" w:orient="portrait"/>
      <w:pgMar w:top="850" w:right="850" w:bottom="850" w:left="850"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F6F73" w:sz="6" w:space="4"/>
      </w:pBdr>
      <w:tabs>
        <w:tab w:val="right" w:pos="10206"/>
      </w:tabs>
    </w:pPr>
    <w:r>
      <w:rPr>
        <w:rFonts w:ascii="Arial" w:cs="Arial" w:eastAsia="Arial" w:hAnsi="Arial"/>
        <w:b/>
        <w:bCs/>
        <w:color w:val="2F6F73"/>
        <w:sz w:val="16"/>
        <w:szCs w:val="16"/>
      </w:rPr>
      <w:t xml:space="preserve">Praxisfenster</w:t>
    </w:r>
    <w:r>
      <w:rPr>
        <w:rFonts w:ascii="Arial" w:cs="Arial" w:eastAsia="Arial" w:hAnsi="Arial"/>
        <w:color w:val="6B6B6B"/>
        <w:sz w:val="16"/>
        <w:szCs w:val="16"/>
      </w:rPr>
      <w:t xml:space="preserve">   Ein Blick in die Arbeitswelt. Ein Schritt für mich.</w:t>
    </w:r>
    <w:r>
      <w:rPr>
        <w:rFonts w:ascii="Arial" w:cs="Arial" w:eastAsia="Arial" w:hAnsi="Arial"/>
        <w:color w:val="2F6F73"/>
        <w:sz w:val="16"/>
        <w:szCs w:val="16"/>
      </w:rPr>
      <w:t xml:space="preserve">	Detailplanung 2.1 · Beispielbetrieb Schule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B2B2B"/>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71b06ef9a92ef32bdfba6bc49d50524b100e3ef5.png"/><Relationship Id="rId9" Type="http://schemas.openxmlformats.org/officeDocument/2006/relationships/image" Target="media/3692068aca4d2904bc4c59a42ff275b612fd59d7.png"/><Relationship Id="rId10" Type="http://schemas.openxmlformats.org/officeDocument/2006/relationships/image" Target="media/d491fad76abd4cd6d96812e341435a21f4ae74b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Detailplanung 2.1 Beispielbetrieb Schule</dc:title>
  <dc:creator>Praxisfenster</dc:creator>
  <cp:lastModifiedBy>Un-named</cp:lastModifiedBy>
  <cp:revision>1</cp:revision>
  <dcterms:created xsi:type="dcterms:W3CDTF">2026-10-19T04:39:54.451Z</dcterms:created>
  <dcterms:modified xsi:type="dcterms:W3CDTF">2026-10-19T04:39:54.451Z</dcterms:modified>
</cp:coreProperties>
</file>

<file path=docProps/custom.xml><?xml version="1.0" encoding="utf-8"?>
<Properties xmlns="http://schemas.openxmlformats.org/officeDocument/2006/custom-properties" xmlns:vt="http://schemas.openxmlformats.org/officeDocument/2006/docPropsVTypes"/>
</file>