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0"/>
        <w:gridCol w:w="4006"/>
      </w:tblGrid>
      <w:tr>
        <w:trPr>
          <w:cantSplit/>
        </w:trPr>
        <w:tc>
          <w:tcPr>
            <w:tcW w:type="dxa" w:w="6200"/>
            <w:tcBorders>
              <w:top w:val="none" w:color="FFFFFF" w:sz="0"/>
              <w:left w:val="none" w:color="FFFFFF" w:sz="0"/>
              <w:bottom w:val="none" w:color="FFFFFF" w:sz="0"/>
              <w:right w:val="none" w:color="FFFFFF" w:sz="0"/>
            </w:tcBorders>
            <w:tcMar>
              <w:top w:type="dxa" w:w="80"/>
              <w:left w:type="dxa" w:w="0"/>
              <w:bottom w:type="dxa" w:w="80"/>
              <w:right w:type="dxa" w:w="120"/>
            </w:tcMar>
            <w:vAlign w:val="top"/>
          </w:tcPr>
          <w:p>
            <w:pPr>
              <w:spacing w:after="20" w:before="0"/>
            </w:pPr>
            <w:r>
              <w:drawing>
                <wp:inline distT="0" distB="0" distL="0" distR="0">
                  <wp:extent cx="24765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 cy="200025"/>
                          </a:xfrm>
                          <a:prstGeom prst="rect">
                            <a:avLst/>
                          </a:prstGeom>
                        </pic:spPr>
                      </pic:pic>
                    </a:graphicData>
                  </a:graphic>
                </wp:inline>
              </w:drawing>
            </w:r>
            <w:r>
              <w:rPr>
                <w:rFonts w:ascii="Arial" w:cs="Arial" w:eastAsia="Arial" w:hAnsi="Arial"/>
                <w:b/>
                <w:bCs/>
                <w:color w:val="2F6F73"/>
                <w:sz w:val="24"/>
                <w:szCs w:val="24"/>
              </w:rPr>
              <w:t xml:space="preserve">  Praxisfenster</w:t>
            </w:r>
          </w:p>
          <w:p>
            <w:pPr>
              <w:spacing w:after="0" w:before="0"/>
            </w:pPr>
            <w:r>
              <w:rPr>
                <w:rFonts w:ascii="Arial" w:cs="Arial" w:eastAsia="Arial" w:hAnsi="Arial"/>
                <w:color w:val="6B6B6B"/>
                <w:sz w:val="17"/>
                <w:szCs w:val="17"/>
              </w:rPr>
              <w:t xml:space="preserve">Ein Blick in die Arbeitswelt. Ein Schritt für mich.</w:t>
            </w:r>
          </w:p>
        </w:tc>
        <w:tc>
          <w:tcPr>
            <w:tcW w:type="dxa" w:w="4006"/>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highlight w:val="yellow"/>
                <w:highlightCs w:val="yellow"/>
              </w:rPr>
              <w:t xml:space="preserve">[Schule / Schulhaus]</w:t>
            </w:r>
          </w:p>
          <w:p>
            <w:pPr>
              <w:spacing w:after="0" w:before="0"/>
            </w:pPr>
            <w:r>
              <w:rPr>
                <w:rFonts w:ascii="Arial" w:cs="Arial" w:eastAsia="Arial" w:hAnsi="Arial"/>
                <w:color w:val="2B2B2B"/>
                <w:sz w:val="19"/>
                <w:szCs w:val="19"/>
                <w:highlight w:val="yellow"/>
                <w:highlightCs w:val="yellow"/>
              </w:rPr>
              <w:t xml:space="preserve">[Adresse]</w:t>
            </w:r>
          </w:p>
          <w:p>
            <w:pPr>
              <w:spacing w:after="0" w:before="0"/>
            </w:pPr>
            <w:r>
              <w:rPr>
                <w:rFonts w:ascii="Arial" w:cs="Arial" w:eastAsia="Arial" w:hAnsi="Arial"/>
                <w:color w:val="2B2B2B"/>
                <w:sz w:val="19"/>
                <w:szCs w:val="19"/>
                <w:highlight w:val="yellow"/>
                <w:highlightCs w:val="yellow"/>
              </w:rPr>
              <w:t xml:space="preserve">[PLZ Ort]</w:t>
            </w:r>
          </w:p>
        </w:tc>
      </w:tr>
    </w:tbl>
    <w:p>
      <w:pPr>
        <w:spacing w:after="200" w:before="0"/>
      </w:pPr>
      <w:r>
        <w:rPr>
          <w:rFonts w:ascii="Arial" w:cs="Arial" w:eastAsia="Arial" w:hAnsi="Arial"/>
          <w:color w:val="2B2B2B"/>
          <w:sz w:val="21"/>
          <w:szCs w:val="21"/>
        </w:rPr>
        <w:t xml:space="preserve"/>
      </w:r>
    </w:p>
    <w:p>
      <w:pPr>
        <w:spacing w:after="80" w:before="0"/>
      </w:pPr>
      <w:r>
        <w:rPr>
          <w:rFonts w:ascii="Arial" w:cs="Arial" w:eastAsia="Arial" w:hAnsi="Arial"/>
          <w:b/>
          <w:bCs/>
          <w:color w:val="2F6F73"/>
          <w:sz w:val="30"/>
          <w:szCs w:val="30"/>
        </w:rPr>
        <w:t xml:space="preserve">Ein Kind erhält Einblick in Ihren Betrieb und entdeckt so eigene Fähigkeiten und die Arbeitswelt</w:t>
      </w:r>
    </w:p>
    <w:p>
      <w:pPr>
        <w:spacing w:after="120" w:before="0"/>
      </w:pPr>
      <w:r>
        <w:rPr>
          <w:rFonts w:ascii="Arial" w:cs="Arial" w:eastAsia="Arial" w:hAnsi="Arial"/>
          <w:color w:val="2B2B2B"/>
          <w:sz w:val="22"/>
          <w:szCs w:val="22"/>
        </w:rPr>
        <w:t xml:space="preserve">Vielen Dank, dass Sie einem Kind einen Einblick in Ihre Arbeitswelt geben.</w:t>
      </w:r>
    </w:p>
    <w:p>
      <w:pPr>
        <w:keepNext/>
        <w:spacing w:after="60" w:before="160"/>
      </w:pPr>
      <w:r>
        <w:rPr>
          <w:rFonts w:ascii="Arial" w:cs="Arial" w:eastAsia="Arial" w:hAnsi="Arial"/>
          <w:b/>
          <w:bCs/>
          <w:color w:val="2F6F73"/>
          <w:sz w:val="23"/>
          <w:szCs w:val="23"/>
        </w:rPr>
        <w:t xml:space="preserve">Was ist das Praxisfenster?</w:t>
      </w:r>
    </w:p>
    <w:p>
      <w:pPr>
        <w:spacing w:after="120" w:before="0"/>
      </w:pPr>
      <w:r>
        <w:rPr>
          <w:rFonts w:ascii="Arial" w:cs="Arial" w:eastAsia="Arial" w:hAnsi="Arial"/>
          <w:color w:val="2B2B2B"/>
          <w:sz w:val="21"/>
          <w:szCs w:val="21"/>
        </w:rPr>
        <w:t xml:space="preserve">Ein Lernformat für die 5. und 6. Klasse. Die Kinder entdecken zuerst ihre Fähigkeiten mit acht Fähigkeitsfenstern nach Howard Gardner. Danach lernen sie eine reale Arbeitswelt kennen. Der Tag in Ihrem Betrieb ist der Höhepunkt.</w:t>
      </w:r>
    </w:p>
    <w:p>
      <w:pPr>
        <w:keepNext/>
        <w:spacing w:after="60" w:before="160"/>
      </w:pPr>
      <w:r>
        <w:rPr>
          <w:rFonts w:ascii="Arial" w:cs="Arial" w:eastAsia="Arial" w:hAnsi="Arial"/>
          <w:b/>
          <w:bCs/>
          <w:color w:val="2F6F73"/>
          <w:sz w:val="23"/>
          <w:szCs w:val="23"/>
        </w:rPr>
        <w:t xml:space="preserve">Was das Kind mitbringt</w:t>
      </w:r>
    </w:p>
    <w:p>
      <w:pPr>
        <w:pStyle w:val="ListParagraph"/>
        <w:numPr>
          <w:ilvl w:val="0"/>
          <w:numId w:val="2"/>
        </w:numPr>
        <w:spacing w:after="50" w:before="0"/>
      </w:pPr>
      <w:r>
        <w:rPr>
          <w:rFonts w:ascii="Arial" w:cs="Arial" w:eastAsia="Arial" w:hAnsi="Arial"/>
          <w:color w:val="2B2B2B"/>
          <w:sz w:val="21"/>
          <w:szCs w:val="21"/>
        </w:rPr>
        <w:t xml:space="preserve">eine eigene Lernfrage, z. B. «Wie entscheidet die Bäckerin, wie viel Brot sie backt?»</w:t>
      </w:r>
    </w:p>
    <w:p>
      <w:pPr>
        <w:pStyle w:val="ListParagraph"/>
        <w:numPr>
          <w:ilvl w:val="0"/>
          <w:numId w:val="2"/>
        </w:numPr>
        <w:spacing w:after="50" w:before="0"/>
      </w:pPr>
      <w:r>
        <w:rPr>
          <w:rFonts w:ascii="Arial" w:cs="Arial" w:eastAsia="Arial" w:hAnsi="Arial"/>
          <w:color w:val="2B2B2B"/>
          <w:sz w:val="21"/>
          <w:szCs w:val="21"/>
        </w:rPr>
        <w:t xml:space="preserve">ein Logbuch mit Beobachtungsaufträgen und vorbereiteten Interviewfragen</w:t>
      </w:r>
    </w:p>
    <w:p>
      <w:pPr>
        <w:pStyle w:val="ListParagraph"/>
        <w:numPr>
          <w:ilvl w:val="0"/>
          <w:numId w:val="2"/>
        </w:numPr>
        <w:spacing w:after="50" w:before="0"/>
      </w:pPr>
      <w:r>
        <w:rPr>
          <w:rFonts w:ascii="Arial" w:cs="Arial" w:eastAsia="Arial" w:hAnsi="Arial"/>
          <w:color w:val="2B2B2B"/>
          <w:sz w:val="21"/>
          <w:szCs w:val="21"/>
        </w:rPr>
        <w:t xml:space="preserve">Neugier und den Wunsch, mitanzupacken</w:t>
      </w:r>
    </w:p>
    <w:p>
      <w:pPr>
        <w:keepNext/>
        <w:spacing w:after="60" w:before="160"/>
      </w:pPr>
      <w:r>
        <w:rPr>
          <w:rFonts w:ascii="Arial" w:cs="Arial" w:eastAsia="Arial" w:hAnsi="Arial"/>
          <w:b/>
          <w:bCs/>
          <w:color w:val="2F6F73"/>
          <w:sz w:val="23"/>
          <w:szCs w:val="23"/>
        </w:rPr>
        <w:t xml:space="preserve">Was wir uns wünschen</w:t>
      </w:r>
    </w:p>
    <w:p>
      <w:pPr>
        <w:pStyle w:val="ListParagraph"/>
        <w:numPr>
          <w:ilvl w:val="0"/>
          <w:numId w:val="2"/>
        </w:numPr>
        <w:spacing w:after="50" w:before="0"/>
      </w:pPr>
      <w:r>
        <w:rPr>
          <w:rFonts w:ascii="Arial" w:cs="Arial" w:eastAsia="Arial" w:hAnsi="Arial"/>
          <w:color w:val="2B2B2B"/>
          <w:sz w:val="21"/>
          <w:szCs w:val="21"/>
        </w:rPr>
        <w:t xml:space="preserve">eine Ansprechperson für den Tag</w:t>
      </w:r>
    </w:p>
    <w:p>
      <w:pPr>
        <w:pStyle w:val="ListParagraph"/>
        <w:numPr>
          <w:ilvl w:val="0"/>
          <w:numId w:val="2"/>
        </w:numPr>
        <w:spacing w:after="50" w:before="0"/>
      </w:pPr>
      <w:r>
        <w:rPr>
          <w:rFonts w:ascii="Arial" w:cs="Arial" w:eastAsia="Arial" w:hAnsi="Arial"/>
          <w:color w:val="2B2B2B"/>
          <w:sz w:val="21"/>
          <w:szCs w:val="21"/>
        </w:rPr>
        <w:t xml:space="preserve">Einblick in typische Tätigkeiten und Abläufe</w:t>
      </w:r>
    </w:p>
    <w:p>
      <w:pPr>
        <w:pStyle w:val="ListParagraph"/>
        <w:numPr>
          <w:ilvl w:val="0"/>
          <w:numId w:val="2"/>
        </w:numPr>
        <w:spacing w:after="50" w:before="0"/>
      </w:pPr>
      <w:r>
        <w:rPr>
          <w:rFonts w:ascii="Arial" w:cs="Arial" w:eastAsia="Arial" w:hAnsi="Arial"/>
          <w:color w:val="2B2B2B"/>
          <w:sz w:val="21"/>
          <w:szCs w:val="21"/>
        </w:rPr>
        <w:t xml:space="preserve">zwei, drei kurze Gespräche mit Mitarbeitenden</w:t>
      </w:r>
    </w:p>
    <w:p>
      <w:pPr>
        <w:pStyle w:val="ListParagraph"/>
        <w:numPr>
          <w:ilvl w:val="0"/>
          <w:numId w:val="2"/>
        </w:numPr>
        <w:spacing w:after="50" w:before="0"/>
      </w:pPr>
      <w:r>
        <w:rPr>
          <w:rFonts w:ascii="Arial" w:cs="Arial" w:eastAsia="Arial" w:hAnsi="Arial"/>
          <w:color w:val="2B2B2B"/>
          <w:sz w:val="21"/>
          <w:szCs w:val="21"/>
        </w:rPr>
        <w:t xml:space="preserve">wenn möglich eine kleine Aufgabe unter Aufsicht</w:t>
      </w:r>
    </w:p>
    <w:p>
      <w:pPr>
        <w:pStyle w:val="ListParagraph"/>
        <w:numPr>
          <w:ilvl w:val="0"/>
          <w:numId w:val="2"/>
        </w:numPr>
        <w:spacing w:after="50" w:before="0"/>
      </w:pPr>
      <w:r>
        <w:rPr>
          <w:rFonts w:ascii="Arial" w:cs="Arial" w:eastAsia="Arial" w:hAnsi="Arial"/>
          <w:color w:val="2B2B2B"/>
          <w:sz w:val="21"/>
          <w:szCs w:val="21"/>
        </w:rPr>
        <w:t xml:space="preserve">ein kurzes Abschlussgespräch: Was hast du heute entdeckt?</w:t>
      </w:r>
    </w:p>
    <w:p>
      <w:pPr>
        <w:spacing w:after="120" w:before="60"/>
      </w:pPr>
      <w:r>
        <w:rPr>
          <w:rFonts w:ascii="Arial" w:cs="Arial" w:eastAsia="Arial" w:hAnsi="Arial"/>
          <w:b/>
          <w:bCs/>
          <w:color w:val="2F6F73"/>
          <w:sz w:val="21"/>
          <w:szCs w:val="21"/>
        </w:rPr>
        <w:t xml:space="preserve">Ein ganz normaler Arbeitstag ist genau richtig. Ein spezielles Programm braucht es nicht.</w:t>
      </w:r>
    </w:p>
    <w:p>
      <w:pPr>
        <w:keepNext/>
        <w:spacing w:after="60" w:before="160"/>
      </w:pPr>
      <w:r>
        <w:rPr>
          <w:rFonts w:ascii="Arial" w:cs="Arial" w:eastAsia="Arial" w:hAnsi="Arial"/>
          <w:b/>
          <w:bCs/>
          <w:color w:val="2F6F73"/>
          <w:sz w:val="23"/>
          <w:szCs w:val="23"/>
        </w:rPr>
        <w:t xml:space="preserve">Rahmen</w:t>
      </w:r>
    </w:p>
    <w:p>
      <w:pPr>
        <w:spacing w:after="120" w:before="0"/>
      </w:pPr>
      <w:r>
        <w:rPr>
          <w:rFonts w:ascii="Arial" w:cs="Arial" w:eastAsia="Arial" w:hAnsi="Arial"/>
          <w:color w:val="2B2B2B"/>
          <w:sz w:val="21"/>
          <w:szCs w:val="21"/>
        </w:rPr>
        <w:t xml:space="preserve">Das Kind ist 11 bis 12 Jahre alt. Es beobachtet, fragt und hilft bei einfachen Handgriffen. Gefährliche Arbeiten und Maschinen bleiben tabu. Am Nationalen Zukunftstag liegt die Betreuung bei der Begleitperson, versichert ist das Kind über seine Krankenkasse. Fotos macht das Kind nur mit Ihrer Erlaubnis.</w:t>
      </w:r>
    </w:p>
    <w:p>
      <w:pPr>
        <w:keepNext/>
        <w:spacing w:after="60" w:before="160"/>
      </w:pPr>
      <w:r>
        <w:rPr>
          <w:rFonts w:ascii="Arial" w:cs="Arial" w:eastAsia="Arial" w:hAnsi="Arial"/>
          <w:b/>
          <w:bCs/>
          <w:color w:val="2F6F73"/>
          <w:sz w:val="23"/>
          <w:szCs w:val="23"/>
        </w:rPr>
        <w:t xml:space="preserve">Was Sie zurückbekommen</w:t>
      </w:r>
    </w:p>
    <w:p>
      <w:pPr>
        <w:spacing w:after="120" w:before="0"/>
      </w:pPr>
      <w:r>
        <w:rPr>
          <w:rFonts w:ascii="Arial" w:cs="Arial" w:eastAsia="Arial" w:hAnsi="Arial"/>
          <w:color w:val="2B2B2B"/>
          <w:sz w:val="21"/>
          <w:szCs w:val="21"/>
        </w:rPr>
        <w:t xml:space="preserve">Das Kind gestaltet ein Poster über Ihren Betrieb und stellt es in der Schule aus. Sie sind herzlich eingeladen: </w:t>
      </w:r>
      <w:r>
        <w:rPr>
          <w:rFonts w:ascii="Arial" w:cs="Arial" w:eastAsia="Arial" w:hAnsi="Arial"/>
          <w:color w:val="2B2B2B"/>
          <w:sz w:val="21"/>
          <w:szCs w:val="21"/>
          <w:highlight w:val="yellow"/>
          <w:highlightCs w:val="yellow"/>
        </w:rPr>
        <w:t xml:space="preserve">[Datum, Zeit, Ort]</w:t>
      </w:r>
      <w:r>
        <w:rPr>
          <w:rFonts w:ascii="Arial" w:cs="Arial" w:eastAsia="Arial" w:hAnsi="Arial"/>
          <w:color w:val="2B2B2B"/>
          <w:sz w:val="21"/>
          <w:szCs w:val="21"/>
        </w:rPr>
        <w:t xml:space="preserve">. Über eine kurze Rückmeldung nach dem Besuch freuen wir uns sehr.</w:t>
      </w:r>
    </w:p>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20"/>
              <w:left w:type="dxa" w:w="200"/>
              <w:bottom w:type="dxa" w:w="120"/>
              <w:right w:type="dxa" w:w="120"/>
            </w:tcMar>
            <w:vAlign w:val="top"/>
          </w:tcPr>
          <w:p>
            <w:pPr>
              <w:spacing w:after="40" w:before="0"/>
            </w:pPr>
            <w:r>
              <w:rPr>
                <w:rFonts w:ascii="Arial" w:cs="Arial" w:eastAsia="Arial" w:hAnsi="Arial"/>
                <w:b/>
                <w:bCs/>
                <w:color w:val="2F6F73"/>
                <w:sz w:val="21"/>
                <w:szCs w:val="21"/>
              </w:rPr>
              <w:t xml:space="preserve">Kontakt</w:t>
            </w:r>
          </w:p>
          <w:p>
            <w:pPr>
              <w:spacing w:after="0" w:before="0"/>
            </w:pPr>
            <w:r>
              <w:rPr>
                <w:rFonts w:ascii="Arial" w:cs="Arial" w:eastAsia="Arial" w:hAnsi="Arial"/>
                <w:color w:val="2B2B2B"/>
                <w:sz w:val="21"/>
                <w:szCs w:val="21"/>
                <w:highlight w:val="yellow"/>
                <w:highlightCs w:val="yellow"/>
              </w:rPr>
              <w:t xml:space="preserve">[Name Lehrperson]</w:t>
            </w:r>
            <w:r>
              <w:rPr>
                <w:rFonts w:ascii="Arial" w:cs="Arial" w:eastAsia="Arial" w:hAnsi="Arial"/>
                <w:color w:val="2B2B2B"/>
                <w:sz w:val="21"/>
                <w:szCs w:val="21"/>
              </w:rPr>
              <w:t xml:space="preserve"> · </w:t>
            </w:r>
            <w:r>
              <w:rPr>
                <w:rFonts w:ascii="Arial" w:cs="Arial" w:eastAsia="Arial" w:hAnsi="Arial"/>
                <w:color w:val="2B2B2B"/>
                <w:sz w:val="21"/>
                <w:szCs w:val="21"/>
                <w:highlight w:val="yellow"/>
                <w:highlightCs w:val="yellow"/>
              </w:rPr>
              <w:t xml:space="preserve">[Schule]</w:t>
            </w:r>
            <w:r>
              <w:rPr>
                <w:rFonts w:ascii="Arial" w:cs="Arial" w:eastAsia="Arial" w:hAnsi="Arial"/>
                <w:color w:val="2B2B2B"/>
                <w:sz w:val="21"/>
                <w:szCs w:val="21"/>
              </w:rPr>
              <w:t xml:space="preserve"> · </w:t>
            </w:r>
            <w:r>
              <w:rPr>
                <w:rFonts w:ascii="Arial" w:cs="Arial" w:eastAsia="Arial" w:hAnsi="Arial"/>
                <w:color w:val="2B2B2B"/>
                <w:sz w:val="21"/>
                <w:szCs w:val="21"/>
                <w:highlight w:val="yellow"/>
                <w:highlightCs w:val="yellow"/>
              </w:rPr>
              <w:t xml:space="preserve">[Telefon]</w:t>
            </w:r>
            <w:r>
              <w:rPr>
                <w:rFonts w:ascii="Arial" w:cs="Arial" w:eastAsia="Arial" w:hAnsi="Arial"/>
                <w:color w:val="2B2B2B"/>
                <w:sz w:val="21"/>
                <w:szCs w:val="21"/>
              </w:rPr>
              <w:t xml:space="preserve"> · </w:t>
            </w:r>
            <w:r>
              <w:rPr>
                <w:rFonts w:ascii="Arial" w:cs="Arial" w:eastAsia="Arial" w:hAnsi="Arial"/>
                <w:color w:val="2B2B2B"/>
                <w:sz w:val="21"/>
                <w:szCs w:val="21"/>
                <w:highlight w:val="yellow"/>
                <w:highlightCs w:val="yellow"/>
              </w:rPr>
              <w:t xml:space="preserve">[E-Mail]</w:t>
            </w:r>
          </w:p>
        </w:tc>
      </w:tr>
    </w:tbl>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Infoblatt für Betriebe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Infoblatt für Betriebe</dc:title>
  <dc:creator>Praxisfenster</dc:creator>
  <cp:lastModifiedBy>Un-named</cp:lastModifiedBy>
  <cp:revision>1</cp:revision>
  <dcterms:created xsi:type="dcterms:W3CDTF">2026-10-19T04:39:57.450Z</dcterms:created>
  <dcterms:modified xsi:type="dcterms:W3CDTF">2026-10-19T04:39:57.450Z</dcterms:modified>
</cp:coreProperties>
</file>

<file path=docProps/custom.xml><?xml version="1.0" encoding="utf-8"?>
<Properties xmlns="http://schemas.openxmlformats.org/officeDocument/2006/custom-properties" xmlns:vt="http://schemas.openxmlformats.org/officeDocument/2006/docPropsVTypes"/>
</file>