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Beispiele 2.4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Vier Personas aus vier Betrieben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Ein Arbeitstag und die Fähigkeitsfenster, die es dafür braucht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900"/>
        <w:gridCol w:w="3306"/>
      </w:tblGrid>
      <w:tr>
        <w:trPr>
          <w:cantSplit/>
        </w:trPr>
        <w:tc>
          <w:tcPr>
            <w:tcW w:type="dxa" w:w="69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0"/>
                <w:szCs w:val="30"/>
              </w:rPr>
              <w:t xml:space="preserve">Amir, 34</w:t>
            </w:r>
            <w:r>
              <w:rPr>
                <w:rFonts w:ascii="Arial" w:cs="Arial" w:eastAsia="Arial" w:hAnsi="Arial"/>
                <w:b/>
                <w:bCs/>
                <w:color w:val="1E3A5F"/>
                <w:sz w:val="22"/>
                <w:szCs w:val="22"/>
              </w:rPr>
              <w:t xml:space="preserve">   Bäcker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Bäckerei · Produktion (mit eigenem Laden), privat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Der Wecker klingelt um 3.15 Uhr. Amir ist müde. Aber wenn er jetzt nicht aufsteht, gibt es heute kein frisches Brot im Quartier.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In der Backstube prüft er zuerst den Teig, den er gestern vorbereitet hat. Ist er genug aufgegangen? Er drückt vorsichtig hinein. Perfekt!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Um 4.30 Uhr formt er die ersten Zöpfe. Ein Lernender steht neben ihm: «Warum machst du das so?» Amir erklärt geduldig.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Um 6 Uhr ruft die Verkäuferin in die Backstube: «Das Dinkelbrot ist heute sehr gefragt!» Amir muss schnell entscheiden, ob er mehr davon backt.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Um 9.30 Uhr kontrolliert er die Bestellungen für morgen. Mehl fehlt, also bestellt er nach.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Um 11 Uhr geht er nach Hause. Wenn alles gut läuft, merkt niemand, wie viel Arbeit hinter einem Brot steckt.</w:t>
            </w:r>
          </w:p>
        </w:tc>
        <w:tc>
          <w:tcPr>
            <w:tcW w:type="dxa" w:w="33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60"/>
              <w:left w:type="dxa" w:w="160"/>
              <w:bottom w:type="dxa" w:w="160"/>
              <w:right w:type="dxa" w:w="120"/>
            </w:tcMar>
            <w:vAlign w:val="top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Diese Fähigkeitsfenster braucht Amir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Teig kneten, Zöpfe formen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Mengen planen, Mehl bestellen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früh aufstehen und dranbleiben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900"/>
        <w:gridCol w:w="3306"/>
      </w:tblGrid>
      <w:tr>
        <w:trPr>
          <w:cantSplit/>
        </w:trPr>
        <w:tc>
          <w:tcPr>
            <w:tcW w:type="dxa" w:w="69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0"/>
                <w:szCs w:val="30"/>
              </w:rPr>
              <w:t xml:space="preserve">Sofia, 29</w:t>
            </w:r>
            <w:r>
              <w:rPr>
                <w:rFonts w:ascii="Arial" w:cs="Arial" w:eastAsia="Arial" w:hAnsi="Arial"/>
                <w:b/>
                <w:bCs/>
                <w:color w:val="1E3A5F"/>
                <w:sz w:val="22"/>
                <w:szCs w:val="22"/>
              </w:rPr>
              <w:t xml:space="preserve">   Physiotherapeutin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Physiotherapie-Praxis · Dienstleistung, privat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Sofia beginnt um 8 Uhr. Ihre erste Patientin ist eine ältere Frau mit Knieschmerzen. Sofia hört zuerst zu: «Wo tut es genau weh?» Sie schaut auch, wie die Frau geht und steht.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Um 9 Uhr kommt ein Jugendlicher nach einem Fussballunfall. Er ist frustriert. Sofia motiviert ihn: «Du schaffst das, Schritt für Schritt.»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Zwischen den Terminen schreibt sie Berichte für die Krankenkasse und plant Übungen für die nächste Woche.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Am Nachmittag hilft sie einem Kind mit einer Gleichgewichtsstörung. Sie baut spielerische Übungen ein.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Am Ende des Tages ist sie müde. Aber wenn jemand wieder besser laufen kann, weiss sie, warum sie diesen Beruf gewählt hat.</w:t>
            </w:r>
          </w:p>
        </w:tc>
        <w:tc>
          <w:tcPr>
            <w:tcW w:type="dxa" w:w="33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60"/>
              <w:left w:type="dxa" w:w="160"/>
              <w:bottom w:type="dxa" w:w="160"/>
              <w:right w:type="dxa" w:w="120"/>
            </w:tcMar>
            <w:vAlign w:val="top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Diese Fähigkeitsfenster braucht Sofia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zuhören und motivieren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Bewegungen zeigen und begleiten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Berichte schreiben, erklären</w:t>
            </w:r>
          </w:p>
        </w:tc>
      </w:tr>
    </w:tbl>
    <w:p>
      <w:pPr>
        <w:sectPr>
          <w:footerReference w:type="default" r:id="rId7"/>
          <w:pgSz w:w="11906" w:h="16838" w:orient="portrait"/>
          <w:pgMar w:top="850" w:right="850" w:bottom="850" w:left="850" w:header="708" w:footer="400" w:gutter="0"/>
          <w:pgNumType/>
          <w:docGrid w:linePitch="360"/>
        </w:sectPr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900"/>
        <w:gridCol w:w="3306"/>
      </w:tblGrid>
      <w:tr>
        <w:trPr>
          <w:cantSplit/>
        </w:trPr>
        <w:tc>
          <w:tcPr>
            <w:tcW w:type="dxa" w:w="69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0"/>
                <w:szCs w:val="30"/>
              </w:rPr>
              <w:t xml:space="preserve">Jonas, 45</w:t>
            </w:r>
            <w:r>
              <w:rPr>
                <w:rFonts w:ascii="Arial" w:cs="Arial" w:eastAsia="Arial" w:hAnsi="Arial"/>
                <w:b/>
                <w:bCs/>
                <w:color w:val="1E3A5F"/>
                <w:sz w:val="22"/>
                <w:szCs w:val="22"/>
              </w:rPr>
              <w:t xml:space="preserve">   Buchhändler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Buchhandlung · Handel, privat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Jonas öffnet um 9 Uhr seinen Laden. Zuerst prüft er die neuen Lieferungen. Welche Bücher sind neu? Welche könnten besonders gut laufen?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Um 10 Uhr kommt eine Mutter mit ihrem Sohn: «Er liest nicht gerne.» Jonas überlegt, welches Buch passen könnte.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Am Mittag ordnet er die Regale neu und plant eine kleine Lesung für Samstag.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Am Nachmittag bestellt er Bücher nach. Er muss entscheiden, wie viele. Zu viele kosten Geld, zu wenige enttäuschen die Kundschaft.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Am Abend schliesst er den Laden. Manchmal ist es ruhig, manchmal sehr lebendig.</w:t>
            </w:r>
          </w:p>
        </w:tc>
        <w:tc>
          <w:tcPr>
            <w:tcW w:type="dxa" w:w="33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60"/>
              <w:left w:type="dxa" w:w="160"/>
              <w:bottom w:type="dxa" w:w="160"/>
              <w:right w:type="dxa" w:w="120"/>
            </w:tcMar>
            <w:vAlign w:val="top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Diese Fähigkeitsfenster braucht Jonas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Bücher empfehlen und erklären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entscheiden, wie viel er bestellt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Raum &amp; Bild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Regale und Schaufenster gestalten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900"/>
        <w:gridCol w:w="3306"/>
      </w:tblGrid>
      <w:tr>
        <w:trPr>
          <w:cantSplit/>
        </w:trPr>
        <w:tc>
          <w:tcPr>
            <w:tcW w:type="dxa" w:w="69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30"/>
                <w:szCs w:val="30"/>
              </w:rPr>
              <w:t xml:space="preserve">Lara, 31</w:t>
            </w:r>
            <w:r>
              <w:rPr>
                <w:rFonts w:ascii="Arial" w:cs="Arial" w:eastAsia="Arial" w:hAnsi="Arial"/>
                <w:b/>
                <w:bCs/>
                <w:color w:val="1E3A5F"/>
                <w:sz w:val="22"/>
                <w:szCs w:val="22"/>
              </w:rPr>
              <w:t xml:space="preserve">   Polizistin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6B6B6B"/>
                <w:sz w:val="17"/>
                <w:szCs w:val="17"/>
              </w:rPr>
              <w:t xml:space="preserve">Polizeiposten · Dienstleistung, öffentlich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Lara beginnt ihre Schicht um 7 Uhr mit der Einsatzbesprechung. Was ist in der Nacht passiert?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Um 8.30 Uhr hilft sie bei einem Verkehrsunfall. Sie muss ruhig bleiben und den Überblick behalten.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Später spricht sie mit Jugendlichen, die etwas beschädigt haben. Sie versucht, klar und fair zu sein.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Am Nachmittag kontrolliert sie den Verkehr. Sie muss aufmerksam bleiben.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Am Ende der Schicht schreibt sie Berichte. Genauigkeit ist wichtig. Kein Tag ist wie der andere.</w:t>
            </w:r>
          </w:p>
        </w:tc>
        <w:tc>
          <w:tcPr>
            <w:tcW w:type="dxa" w:w="33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60"/>
              <w:left w:type="dxa" w:w="160"/>
              <w:bottom w:type="dxa" w:w="160"/>
              <w:right w:type="dxa" w:w="120"/>
            </w:tcMar>
            <w:vAlign w:val="top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Diese Fähigkeitsfenster braucht Lara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ruhig bleiben in schwierigen Momenten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klar und fair mit Menschen sprechen</w:t>
            </w:r>
          </w:p>
          <w:p>
            <w:pPr>
              <w:spacing w:after="10" w:before="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</w:t>
            </w:r>
          </w:p>
          <w:p>
            <w:pPr>
              <w:spacing w:after="100" w:before="0"/>
              <w:ind w:left="280"/>
            </w:pPr>
            <w:r>
              <w:rPr>
                <w:rFonts w:ascii="Arial" w:cs="Arial" w:eastAsia="Arial" w:hAnsi="Arial"/>
                <w:color w:val="2B2B2B"/>
                <w:sz w:val="16"/>
                <w:szCs w:val="16"/>
              </w:rPr>
              <w:t xml:space="preserve">genaue Berichte schreiben</w:t>
            </w:r>
          </w:p>
        </w:tc>
      </w:tr>
    </w:tbl>
    <w:sectPr>
      <w:footerReference w:type="default" r:id="rId8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Beispiel-Personas 2.4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Beispiel-Personas 2.4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71b06ef9a92ef32bdfba6bc49d50524b100e3ef5.png"/><Relationship Id="rId10" Type="http://schemas.openxmlformats.org/officeDocument/2006/relationships/image" Target="media/6f94dc1f775cc23c5f4a5190dceb5437e6848d78.png"/><Relationship Id="rId11" Type="http://schemas.openxmlformats.org/officeDocument/2006/relationships/image" Target="media/3692068aca4d2904bc4c59a42ff275b612fd59d7.png"/><Relationship Id="rId12" Type="http://schemas.openxmlformats.org/officeDocument/2006/relationships/image" Target="media/ffdb9be79d5a38f6948653aa05eecd288c0cff30.png"/><Relationship Id="rId13" Type="http://schemas.openxmlformats.org/officeDocument/2006/relationships/image" Target="media/d491fad76abd4cd6d96812e341435a21f4ae74bf.png"/><Relationship Id="rId14" Type="http://schemas.openxmlformats.org/officeDocument/2006/relationships/image" Target="media/31de763d8d4c066619cb3a258ad61fb06ffdf499.png"/><Relationship Id="rId15" Type="http://schemas.openxmlformats.org/officeDocument/2006/relationships/image" Target="media/20b60ee2d3468c1c0779dee67550b4a7db947cc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Beispiel-Personas</dc:title>
  <dc:creator>Praxisfenster</dc:creator>
  <cp:lastModifiedBy>Un-named</cp:lastModifiedBy>
  <cp:revision>1</cp:revision>
  <dcterms:created xsi:type="dcterms:W3CDTF">2026-10-19T04:39:57.750Z</dcterms:created>
  <dcterms:modified xsi:type="dcterms:W3CDTF">2026-10-19T04:39:57.750Z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