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300"/>
        <w:gridCol w:w="2906"/>
      </w:tblGrid>
      <w:tr>
        <w:trPr>
          <w:cantSplit/>
        </w:trPr>
        <w:tc>
          <w:tcPr>
            <w:tcW w:type="dxa" w:w="7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8F4EC" w:color="auto" w:val="clear"/>
            <w:tcMar>
              <w:top w:type="dxa" w:w="160"/>
              <w:left w:type="dxa" w:w="200"/>
              <w:bottom w:type="dxa" w:w="160"/>
              <w:right w:type="dxa" w:w="120"/>
            </w:tcMar>
            <w:vAlign w:val="top"/>
          </w:tcPr>
          <w:p>
            <w:pPr>
              <w:spacing w:after="60" w:before="0"/>
            </w:pPr>
            <w:r>
              <w:drawing>
                <wp:inline distT="0" distB="0" distL="0" distR="0">
                  <wp:extent cx="209550" cy="1714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2F6F73"/>
                <w:sz w:val="22"/>
                <w:szCs w:val="22"/>
              </w:rPr>
              <w:t xml:space="preserve">  Praxisfenster</w:t>
            </w:r>
          </w:p>
          <w:p>
            <w:pPr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1E3A5F"/>
                <w:sz w:val="17"/>
                <w:szCs w:val="17"/>
                <w:shd w:fill="F4B183" w:color="auto" w:val="clear"/>
              </w:rPr>
              <w:t xml:space="preserve"> Detailplanung 2.6 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2F6F73"/>
                <w:sz w:val="40"/>
                <w:szCs w:val="40"/>
              </w:rPr>
              <w:t xml:space="preserve">Praktisches Betriebsbesuch, Eigene Rolle, Avatar &amp; Lernfrage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6B6B6B"/>
                <w:sz w:val="20"/>
                <w:szCs w:val="20"/>
              </w:rPr>
              <w:t xml:space="preserve">Teil 2 · Ich im Betrieb</w:t>
            </w:r>
          </w:p>
        </w:tc>
        <w:tc>
          <w:tcPr>
            <w:tcW w:type="dxa" w:w="2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8F4EC" w:color="auto" w:val="clear"/>
            <w:tcMar>
              <w:top w:type="dxa" w:w="160"/>
              <w:left w:type="dxa" w:w="120"/>
              <w:bottom w:type="dxa" w:w="12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E3A5F"/>
                <w:sz w:val="16"/>
                <w:szCs w:val="16"/>
              </w:rPr>
              <w:t xml:space="preserve">Dauer</w:t>
            </w:r>
          </w:p>
          <w:p>
            <w:pPr>
              <w:spacing w:after="70" w:before="0"/>
            </w:pPr>
            <w:r>
              <w:rPr>
                <w:rFonts w:ascii="Arial" w:cs="Arial" w:eastAsia="Arial" w:hAnsi="Arial"/>
                <w:color w:val="2B2B2B"/>
                <w:sz w:val="18"/>
                <w:szCs w:val="18"/>
              </w:rPr>
              <w:t xml:space="preserve">90'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E3A5F"/>
                <w:sz w:val="16"/>
                <w:szCs w:val="16"/>
              </w:rPr>
              <w:t xml:space="preserve">Sozialform</w:t>
            </w:r>
          </w:p>
          <w:p>
            <w:pPr>
              <w:spacing w:after="70" w:before="0"/>
            </w:pPr>
            <w:r>
              <w:rPr>
                <w:rFonts w:ascii="Arial" w:cs="Arial" w:eastAsia="Arial" w:hAnsi="Arial"/>
                <w:color w:val="2B2B2B"/>
                <w:sz w:val="18"/>
                <w:szCs w:val="18"/>
              </w:rPr>
              <w:t xml:space="preserve">Plenum, zu zweit, Einzelarbeit</w:t>
            </w:r>
          </w:p>
        </w:tc>
      </w:tr>
    </w:tbl>
    <w:p>
      <w:pPr>
        <w:spacing w:after="60" w:before="0"/>
      </w:pPr>
      <w:r>
        <w:rPr>
          <w:rFonts w:ascii="Arial" w:cs="Arial" w:eastAsia="Arial" w:hAnsi="Arial"/>
          <w:color w:val="2B2B2B"/>
          <w:sz w:val="21"/>
          <w:szCs w:val="21"/>
        </w:rPr>
        <w:t xml:space="preserve"/>
      </w: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300"/>
        <w:gridCol w:w="7906"/>
      </w:tblGrid>
      <w:tr>
        <w:trPr>
          <w:cantSplit/>
        </w:trPr>
        <w:tc>
          <w:tcPr>
            <w:tcW w:type="dxa" w:w="2300"/>
            <w:tcBorders>
              <w:top w:val="single" w:color="B9C7CF" w:sz="4"/>
              <w:left w:val="none" w:color="FFFFFF" w:sz="0"/>
              <w:bottom w:val="single" w:color="B9C7CF" w:sz="4"/>
              <w:right w:val="none" w:color="FFFFFF" w:sz="0"/>
            </w:tcBorders>
            <w:shd w:fill="F8F4E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E3A5F"/>
                <w:sz w:val="19"/>
                <w:szCs w:val="19"/>
              </w:rPr>
              <w:t xml:space="preserve">Dauer</w:t>
            </w:r>
          </w:p>
        </w:tc>
        <w:tc>
          <w:tcPr>
            <w:tcW w:type="dxa" w:w="7906"/>
            <w:tcBorders>
              <w:top w:val="single" w:color="B9C7CF" w:sz="4"/>
              <w:left w:val="none" w:color="FFFFFF" w:sz="0"/>
              <w:bottom w:val="single" w:color="B9C7CF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2B2B"/>
                <w:sz w:val="19"/>
                <w:szCs w:val="19"/>
              </w:rPr>
              <w:t xml:space="preserve">90' (Doppellektion), dazu eine kurze Hausaufgabe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B9C7CF" w:sz="4"/>
              <w:left w:val="none" w:color="FFFFFF" w:sz="0"/>
              <w:bottom w:val="single" w:color="B9C7CF" w:sz="4"/>
              <w:right w:val="none" w:color="FFFFFF" w:sz="0"/>
            </w:tcBorders>
            <w:shd w:fill="F8F4E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E3A5F"/>
                <w:sz w:val="19"/>
                <w:szCs w:val="19"/>
              </w:rPr>
              <w:t xml:space="preserve">Sozialform</w:t>
            </w:r>
          </w:p>
        </w:tc>
        <w:tc>
          <w:tcPr>
            <w:tcW w:type="dxa" w:w="7906"/>
            <w:tcBorders>
              <w:top w:val="single" w:color="B9C7CF" w:sz="4"/>
              <w:left w:val="none" w:color="FFFFFF" w:sz="0"/>
              <w:bottom w:val="single" w:color="B9C7CF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2B2B"/>
                <w:sz w:val="19"/>
                <w:szCs w:val="19"/>
              </w:rPr>
              <w:t xml:space="preserve">Plenum, Zweierteams, Einzelarbeit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B9C7CF" w:sz="4"/>
              <w:left w:val="none" w:color="FFFFFF" w:sz="0"/>
              <w:bottom w:val="single" w:color="B9C7CF" w:sz="4"/>
              <w:right w:val="none" w:color="FFFFFF" w:sz="0"/>
            </w:tcBorders>
            <w:shd w:fill="F8F4E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E3A5F"/>
                <w:sz w:val="19"/>
                <w:szCs w:val="19"/>
              </w:rPr>
              <w:t xml:space="preserve">Ziel in einem Satz</w:t>
            </w:r>
          </w:p>
        </w:tc>
        <w:tc>
          <w:tcPr>
            <w:tcW w:type="dxa" w:w="7906"/>
            <w:tcBorders>
              <w:top w:val="single" w:color="B9C7CF" w:sz="4"/>
              <w:left w:val="none" w:color="FFFFFF" w:sz="0"/>
              <w:bottom w:val="single" w:color="B9C7CF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2B2B"/>
                <w:sz w:val="19"/>
                <w:szCs w:val="19"/>
              </w:rPr>
              <w:t xml:space="preserve">Die Kinder gehen gut vorbereitet in den Betrieb. Sie haben eine gemeinsame Checkliste, eine eigene Lernfrage, ihren Avatar und einen gewählten Auftrag im Logbuch.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B9C7CF" w:sz="4"/>
              <w:left w:val="none" w:color="FFFFFF" w:sz="0"/>
              <w:bottom w:val="single" w:color="B9C7CF" w:sz="4"/>
              <w:right w:val="none" w:color="FFFFFF" w:sz="0"/>
            </w:tcBorders>
            <w:shd w:fill="F8F4E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E3A5F"/>
                <w:sz w:val="19"/>
                <w:szCs w:val="19"/>
              </w:rPr>
              <w:t xml:space="preserve">Lernziele</w:t>
            </w:r>
          </w:p>
        </w:tc>
        <w:tc>
          <w:tcPr>
            <w:tcW w:type="dxa" w:w="7906"/>
            <w:tcBorders>
              <w:top w:val="single" w:color="B9C7CF" w:sz="4"/>
              <w:left w:val="none" w:color="FFFFFF" w:sz="0"/>
              <w:bottom w:val="single" w:color="B9C7CF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20" w:before="0"/>
            </w:pPr>
            <w:r>
              <w:rPr>
                <w:rFonts w:ascii="Arial" w:cs="Arial" w:eastAsia="Arial" w:hAnsi="Arial"/>
                <w:color w:val="2B2B2B"/>
                <w:sz w:val="19"/>
                <w:szCs w:val="19"/>
              </w:rPr>
              <w:t xml:space="preserve">• SuS können benennen, was sie vor, während und nach dem Betriebsbesuch tun.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color w:val="2B2B2B"/>
                <w:sz w:val="19"/>
                <w:szCs w:val="19"/>
              </w:rPr>
              <w:t xml:space="preserve">• SuS können eine eigene, offene Lernfrage zum Betrieb formulieren.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2B2B2B"/>
                <w:sz w:val="19"/>
                <w:szCs w:val="19"/>
              </w:rPr>
              <w:t xml:space="preserve">• SuS können 2–3 Fähigkeitsfenster benennen, die sie im Betrieb einsetzen wollen.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B9C7CF" w:sz="4"/>
              <w:left w:val="none" w:color="FFFFFF" w:sz="0"/>
              <w:bottom w:val="single" w:color="B9C7CF" w:sz="4"/>
              <w:right w:val="none" w:color="FFFFFF" w:sz="0"/>
            </w:tcBorders>
            <w:shd w:fill="F8F4E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E3A5F"/>
                <w:sz w:val="19"/>
                <w:szCs w:val="19"/>
              </w:rPr>
              <w:t xml:space="preserve">Lehrplan 21</w:t>
            </w:r>
          </w:p>
        </w:tc>
        <w:tc>
          <w:tcPr>
            <w:tcW w:type="dxa" w:w="7906"/>
            <w:tcBorders>
              <w:top w:val="single" w:color="B9C7CF" w:sz="4"/>
              <w:left w:val="none" w:color="FFFFFF" w:sz="0"/>
              <w:bottom w:val="single" w:color="B9C7CF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20" w:before="0"/>
            </w:pPr>
            <w:r>
              <w:rPr>
                <w:rFonts w:ascii="Arial" w:cs="Arial" w:eastAsia="Arial" w:hAnsi="Arial"/>
                <w:color w:val="2B2B2B"/>
                <w:sz w:val="19"/>
                <w:szCs w:val="19"/>
              </w:rPr>
              <w:t xml:space="preserve">NMG.6.2d – Frauen und Männer zu ihrer Berufsarbeit befragen (Vorbereitung)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color w:val="2B2B2B"/>
                <w:sz w:val="19"/>
                <w:szCs w:val="19"/>
              </w:rPr>
              <w:t xml:space="preserve">NMG.6.3f – Betriebe der nahen Umgebung erkunden und typische Abläufe dokumentieren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2B2B2B"/>
                <w:sz w:val="19"/>
                <w:szCs w:val="19"/>
              </w:rPr>
              <w:t xml:space="preserve">Überfachlich (personal): Selbstständigkeit; (methodisch): Aufgaben/Probleme lösen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B9C7CF" w:sz="4"/>
              <w:left w:val="none" w:color="FFFFFF" w:sz="0"/>
              <w:bottom w:val="single" w:color="B9C7CF" w:sz="4"/>
              <w:right w:val="none" w:color="FFFFFF" w:sz="0"/>
            </w:tcBorders>
            <w:shd w:fill="F8F4E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E3A5F"/>
                <w:sz w:val="19"/>
                <w:szCs w:val="19"/>
              </w:rPr>
              <w:t xml:space="preserve">Fähigkeitsfenster</w:t>
            </w:r>
          </w:p>
        </w:tc>
        <w:tc>
          <w:tcPr>
            <w:tcW w:type="dxa" w:w="7906"/>
            <w:tcBorders>
              <w:top w:val="single" w:color="B9C7CF" w:sz="4"/>
              <w:left w:val="none" w:color="FFFFFF" w:sz="0"/>
              <w:bottom w:val="single" w:color="B9C7CF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drawing>
                <wp:inline distT="0" distB="0" distL="0" distR="0">
                  <wp:extent cx="152400" cy="152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1E3A5F"/>
                <w:sz w:val="18"/>
                <w:szCs w:val="18"/>
              </w:rPr>
              <w:t xml:space="preserve"> Ich selbst    </w:t>
            </w:r>
            <w:r>
              <w:drawing>
                <wp:inline distT="0" distB="0" distL="0" distR="0">
                  <wp:extent cx="152400" cy="152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C86A2E"/>
                <w:sz w:val="18"/>
                <w:szCs w:val="18"/>
              </w:rPr>
              <w:t xml:space="preserve"> Sprache    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B9C7CF" w:sz="4"/>
              <w:left w:val="none" w:color="FFFFFF" w:sz="0"/>
              <w:bottom w:val="single" w:color="B9C7CF" w:sz="4"/>
              <w:right w:val="none" w:color="FFFFFF" w:sz="0"/>
            </w:tcBorders>
            <w:shd w:fill="F8F4E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E3A5F"/>
                <w:sz w:val="19"/>
                <w:szCs w:val="19"/>
              </w:rPr>
              <w:t xml:space="preserve">Material &amp; Vorbereitung</w:t>
            </w:r>
          </w:p>
        </w:tc>
        <w:tc>
          <w:tcPr>
            <w:tcW w:type="dxa" w:w="7906"/>
            <w:tcBorders>
              <w:top w:val="single" w:color="B9C7CF" w:sz="4"/>
              <w:left w:val="none" w:color="FFFFFF" w:sz="0"/>
              <w:bottom w:val="single" w:color="B9C7CF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20" w:before="0"/>
            </w:pPr>
            <w:r>
              <w:rPr>
                <w:rFonts w:ascii="Arial" w:cs="Arial" w:eastAsia="Arial" w:hAnsi="Arial"/>
                <w:color w:val="2F6F73"/>
                <w:sz w:val="20"/>
                <w:szCs w:val="20"/>
              </w:rPr>
              <w:t xml:space="preserve">□ </w:t>
            </w:r>
            <w:r>
              <w:rPr>
                <w:rFonts w:ascii="Arial" w:cs="Arial" w:eastAsia="Arial" w:hAnsi="Arial"/>
                <w:color w:val="2B2B2B"/>
                <w:sz w:val="19"/>
                <w:szCs w:val="19"/>
              </w:rPr>
              <w:t xml:space="preserve">Explorer:innen-Logbuch (PF_2.6_Explorer-Logbuch), 1 pro SuS, geheftet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color w:val="2F6F73"/>
                <w:sz w:val="20"/>
                <w:szCs w:val="20"/>
              </w:rPr>
              <w:t xml:space="preserve">□ </w:t>
            </w:r>
            <w:r>
              <w:rPr>
                <w:rFonts w:ascii="Arial" w:cs="Arial" w:eastAsia="Arial" w:hAnsi="Arial"/>
                <w:color w:val="2B2B2B"/>
                <w:sz w:val="19"/>
                <w:szCs w:val="19"/>
              </w:rPr>
              <w:t xml:space="preserve">Folien 2.6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color w:val="2F6F73"/>
                <w:sz w:val="20"/>
                <w:szCs w:val="20"/>
              </w:rPr>
              <w:t xml:space="preserve">□ </w:t>
            </w:r>
            <w:r>
              <w:rPr>
                <w:rFonts w:ascii="Arial" w:cs="Arial" w:eastAsia="Arial" w:hAnsi="Arial"/>
                <w:color w:val="2B2B2B"/>
                <w:sz w:val="19"/>
                <w:szCs w:val="19"/>
              </w:rPr>
              <w:t xml:space="preserve">Folie oder Tafel für die Klassen-Checkliste (danach speichern oder fotografieren)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color w:val="2F6F73"/>
                <w:sz w:val="20"/>
                <w:szCs w:val="20"/>
              </w:rPr>
              <w:t xml:space="preserve">□ </w:t>
            </w:r>
            <w:r>
              <w:rPr>
                <w:rFonts w:ascii="Arial" w:cs="Arial" w:eastAsia="Arial" w:hAnsi="Arial"/>
                <w:color w:val="2B2B2B"/>
                <w:sz w:val="19"/>
                <w:szCs w:val="19"/>
              </w:rPr>
              <w:t xml:space="preserve">Betriebs-Check (2.1) und «Ein Tag im Betrieb» (2.4) als Erinnerung, falls durchgeführt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2F6F73"/>
                <w:sz w:val="20"/>
                <w:szCs w:val="20"/>
              </w:rPr>
              <w:t xml:space="preserve">□ </w:t>
            </w:r>
            <w:r>
              <w:rPr>
                <w:rFonts w:ascii="Arial" w:cs="Arial" w:eastAsia="Arial" w:hAnsi="Arial"/>
                <w:color w:val="2B2B2B"/>
                <w:sz w:val="19"/>
                <w:szCs w:val="19"/>
              </w:rPr>
              <w:t xml:space="preserve">Journalblätter aus 1.5 als Hilfe für den Avatar, falls durchgeführt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B9C7CF" w:sz="4"/>
              <w:left w:val="none" w:color="FFFFFF" w:sz="0"/>
              <w:bottom w:val="single" w:color="B9C7CF" w:sz="4"/>
              <w:right w:val="none" w:color="FFFFFF" w:sz="0"/>
            </w:tcBorders>
            <w:shd w:fill="F8F4E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E3A5F"/>
                <w:sz w:val="19"/>
                <w:szCs w:val="19"/>
              </w:rPr>
              <w:t xml:space="preserve">Output</w:t>
            </w:r>
          </w:p>
        </w:tc>
        <w:tc>
          <w:tcPr>
            <w:tcW w:type="dxa" w:w="7906"/>
            <w:tcBorders>
              <w:top w:val="single" w:color="B9C7CF" w:sz="4"/>
              <w:left w:val="none" w:color="FFFFFF" w:sz="0"/>
              <w:bottom w:val="single" w:color="B9C7CF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2B2B"/>
                <w:sz w:val="19"/>
                <w:szCs w:val="19"/>
              </w:rPr>
              <w:t xml:space="preserve">Jede:r SuS hat im Logbuch Checkliste, Avatar, Lernfrage und den gewählten Wahlauftrag. Die Vermutungen folgen als Hausaufgabe oder gemeinsam in der Klasse.</w:t>
            </w:r>
          </w:p>
        </w:tc>
      </w:tr>
    </w:tbl>
    <w:p>
      <w:pPr>
        <w:keepNext/>
        <w:spacing w:after="80" w:before="220"/>
      </w:pPr>
      <w:r>
        <w:rPr>
          <w:rFonts w:ascii="Arial" w:cs="Arial" w:eastAsia="Arial" w:hAnsi="Arial"/>
          <w:b/>
          <w:bCs/>
          <w:color w:val="2F6F73"/>
          <w:sz w:val="24"/>
          <w:szCs w:val="24"/>
        </w:rPr>
        <w:t xml:space="preserve">Ablauf</w:t>
      </w: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00"/>
        <w:gridCol w:w="1450"/>
        <w:gridCol w:w="5306"/>
        <w:gridCol w:w="1250"/>
        <w:gridCol w:w="1400"/>
      </w:tblGrid>
      <w:tr>
        <w:trPr>
          <w:cantSplit/>
          <w:tblHeader/>
        </w:trPr>
        <w:tc>
          <w:tcPr>
            <w:tcW w:type="dxa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2F6F73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Zeit</w:t>
            </w:r>
          </w:p>
        </w:tc>
        <w:tc>
          <w:tcPr>
            <w:tcW w:type="dxa" w:w="14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2F6F73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Phase</w:t>
            </w:r>
          </w:p>
        </w:tc>
        <w:tc>
          <w:tcPr>
            <w:tcW w:type="dxa" w:w="53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2F6F73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Was passiert?</w:t>
            </w:r>
          </w:p>
        </w:tc>
        <w:tc>
          <w:tcPr>
            <w:tcW w:type="dxa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2F6F73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Sozialform</w:t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2F6F73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Material</w:t>
            </w:r>
          </w:p>
        </w:tc>
      </w:tr>
      <w:tr>
        <w:trPr>
          <w:cantSplit/>
        </w:trPr>
        <w:tc>
          <w:tcPr>
            <w:tcW w:type="dxa" w:w="800"/>
            <w:tcBorders>
              <w:top w:val="none" w:color="FFFFFF" w:sz="0"/>
              <w:left w:val="none" w:color="FFFFFF" w:sz="0"/>
              <w:bottom w:val="single" w:color="B9C7CF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C86A2E"/>
                <w:sz w:val="19"/>
                <w:szCs w:val="19"/>
              </w:rPr>
              <w:t xml:space="preserve">25'</w:t>
            </w:r>
          </w:p>
        </w:tc>
        <w:tc>
          <w:tcPr>
            <w:tcW w:type="dxa" w:w="1450"/>
            <w:tcBorders>
              <w:top w:val="none" w:color="FFFFFF" w:sz="0"/>
              <w:left w:val="none" w:color="FFFFFF" w:sz="0"/>
              <w:bottom w:val="single" w:color="B9C7CF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E3A5F"/>
                <w:sz w:val="19"/>
                <w:szCs w:val="19"/>
              </w:rPr>
              <w:t xml:space="preserve">Gut vorbereitet</w:t>
            </w:r>
          </w:p>
        </w:tc>
        <w:tc>
          <w:tcPr>
            <w:tcW w:type="dxa" w:w="5306"/>
            <w:tcBorders>
              <w:top w:val="none" w:color="FFFFFF" w:sz="0"/>
              <w:left w:val="none" w:color="FFFFFF" w:sz="0"/>
              <w:bottom w:val="single" w:color="B9C7CF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Arial" w:cs="Arial" w:eastAsia="Arial" w:hAnsi="Arial"/>
                <w:b/>
                <w:bCs/>
                <w:color w:val="2F6F73"/>
                <w:sz w:val="18"/>
                <w:szCs w:val="18"/>
              </w:rPr>
              <w:t xml:space="preserve">LP: </w:t>
            </w:r>
            <w:r>
              <w:rPr>
                <w:rFonts w:ascii="Arial" w:cs="Arial" w:eastAsia="Arial" w:hAnsi="Arial"/>
                <w:color w:val="2B2B2B"/>
                <w:sz w:val="18"/>
                <w:szCs w:val="18"/>
              </w:rPr>
              <w:t xml:space="preserve">Frage stellen: «Was braucht ein erfolgreicher Betriebsbesuch?» Die Ideen in fünf Kategorien sammeln, jeweils vorher, während und danach. Direkt auf Folie 2 eintippen oder an die Tafel schreiben.</w:t>
            </w:r>
          </w:p>
          <w:p>
            <w:pPr>
              <w:spacing w:after="30" w:before="0"/>
            </w:pPr>
            <w:r>
              <w:rPr>
                <w:rFonts w:ascii="Arial" w:cs="Arial" w:eastAsia="Arial" w:hAnsi="Arial"/>
                <w:color w:val="2B2B2B"/>
                <w:sz w:val="18"/>
                <w:szCs w:val="18"/>
              </w:rPr>
              <w:t xml:space="preserve">Logbuch austeilen und kurz durchblättern.</w:t>
            </w:r>
          </w:p>
          <w:p>
            <w:pPr>
              <w:spacing w:after="30" w:before="0"/>
            </w:pPr>
            <w:r>
              <w:rPr>
                <w:rFonts w:ascii="Arial" w:cs="Arial" w:eastAsia="Arial" w:hAnsi="Arial"/>
                <w:b/>
                <w:bCs/>
                <w:color w:val="C86A2E"/>
                <w:sz w:val="18"/>
                <w:szCs w:val="18"/>
              </w:rPr>
              <w:t xml:space="preserve">SuS: </w:t>
            </w:r>
            <w:r>
              <w:rPr>
                <w:rFonts w:ascii="Arial" w:cs="Arial" w:eastAsia="Arial" w:hAnsi="Arial"/>
                <w:color w:val="2B2B2B"/>
                <w:sz w:val="18"/>
                <w:szCs w:val="18"/>
              </w:rPr>
              <w:t xml:space="preserve">Nennen Ideen und ergänzen Seite 2 im Logbuch mit den Ideen der Klasse.</w:t>
            </w:r>
          </w:p>
        </w:tc>
        <w:tc>
          <w:tcPr>
            <w:tcW w:type="dxa" w:w="1250"/>
            <w:tcBorders>
              <w:top w:val="none" w:color="FFFFFF" w:sz="0"/>
              <w:left w:val="none" w:color="FFFFFF" w:sz="0"/>
              <w:bottom w:val="single" w:color="B9C7CF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6B6B"/>
                <w:sz w:val="17"/>
                <w:szCs w:val="17"/>
              </w:rPr>
              <w:t xml:space="preserve">Plenum</w:t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B9C7CF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6B6B"/>
                <w:sz w:val="17"/>
                <w:szCs w:val="17"/>
              </w:rPr>
              <w:t xml:space="preserve">Folien 1–3, Logbuch S. 2</w:t>
            </w:r>
          </w:p>
        </w:tc>
      </w:tr>
      <w:tr>
        <w:trPr>
          <w:cantSplit/>
        </w:trPr>
        <w:tc>
          <w:tcPr>
            <w:tcW w:type="dxa" w:w="800"/>
            <w:tcBorders>
              <w:top w:val="none" w:color="FFFFFF" w:sz="0"/>
              <w:left w:val="none" w:color="FFFFFF" w:sz="0"/>
              <w:bottom w:val="single" w:color="B9C7CF" w:sz="4"/>
              <w:right w:val="none" w:color="FFFFFF" w:sz="0"/>
            </w:tcBorders>
            <w:shd w:fill="F8F4E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C86A2E"/>
                <w:sz w:val="19"/>
                <w:szCs w:val="19"/>
              </w:rPr>
              <w:t xml:space="preserve">25'</w:t>
            </w:r>
          </w:p>
        </w:tc>
        <w:tc>
          <w:tcPr>
            <w:tcW w:type="dxa" w:w="1450"/>
            <w:tcBorders>
              <w:top w:val="none" w:color="FFFFFF" w:sz="0"/>
              <w:left w:val="none" w:color="FFFFFF" w:sz="0"/>
              <w:bottom w:val="single" w:color="B9C7CF" w:sz="4"/>
              <w:right w:val="none" w:color="FFFFFF" w:sz="0"/>
            </w:tcBorders>
            <w:shd w:fill="F8F4E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E3A5F"/>
                <w:sz w:val="19"/>
                <w:szCs w:val="19"/>
              </w:rPr>
              <w:t xml:space="preserve">Lernfrage</w:t>
            </w:r>
          </w:p>
        </w:tc>
        <w:tc>
          <w:tcPr>
            <w:tcW w:type="dxa" w:w="5306"/>
            <w:tcBorders>
              <w:top w:val="none" w:color="FFFFFF" w:sz="0"/>
              <w:left w:val="none" w:color="FFFFFF" w:sz="0"/>
              <w:bottom w:val="single" w:color="B9C7CF" w:sz="4"/>
              <w:right w:val="none" w:color="FFFFFF" w:sz="0"/>
            </w:tcBorders>
            <w:shd w:fill="F8F4E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Arial" w:cs="Arial" w:eastAsia="Arial" w:hAnsi="Arial"/>
                <w:b/>
                <w:bCs/>
                <w:color w:val="2F6F73"/>
                <w:sz w:val="18"/>
                <w:szCs w:val="18"/>
              </w:rPr>
              <w:t xml:space="preserve">LP: </w:t>
            </w:r>
            <w:r>
              <w:rPr>
                <w:rFonts w:ascii="Arial" w:cs="Arial" w:eastAsia="Arial" w:hAnsi="Arial"/>
                <w:color w:val="2B2B2B"/>
                <w:sz w:val="18"/>
                <w:szCs w:val="18"/>
              </w:rPr>
              <w:t xml:space="preserve">Lernfragen-Generator erklären. Zuerst kreuzen die Kinder an, was sie am Betrieb interessiert. Zu jedem Feld gibt es Beispielfragen. Daraus machen sie eine eigene, genaue Frage zu ihrem Betrieb.</w:t>
            </w:r>
          </w:p>
          <w:p>
            <w:pPr>
              <w:spacing w:after="30" w:before="0"/>
            </w:pPr>
            <w:r>
              <w:rPr>
                <w:rFonts w:ascii="Arial" w:cs="Arial" w:eastAsia="Arial" w:hAnsi="Arial"/>
                <w:color w:val="2B2B2B"/>
                <w:sz w:val="18"/>
                <w:szCs w:val="18"/>
              </w:rPr>
              <w:t xml:space="preserve">Kriterien einer guten Lernfrage nennen, beim Schärfen unterstützen.</w:t>
            </w:r>
          </w:p>
          <w:p>
            <w:pPr>
              <w:spacing w:after="30" w:before="0"/>
            </w:pPr>
            <w:r>
              <w:rPr>
                <w:rFonts w:ascii="Arial" w:cs="Arial" w:eastAsia="Arial" w:hAnsi="Arial"/>
                <w:b/>
                <w:bCs/>
                <w:color w:val="C86A2E"/>
                <w:sz w:val="18"/>
                <w:szCs w:val="18"/>
              </w:rPr>
              <w:t xml:space="preserve">SuS: </w:t>
            </w:r>
            <w:r>
              <w:rPr>
                <w:rFonts w:ascii="Arial" w:cs="Arial" w:eastAsia="Arial" w:hAnsi="Arial"/>
                <w:color w:val="2B2B2B"/>
                <w:sz w:val="18"/>
                <w:szCs w:val="18"/>
              </w:rPr>
              <w:t xml:space="preserve">Wählen ihr Interesse, lesen die Beispielfragen und formulieren ihre eigene Lernfrage. Sie prüfen sie zu zweit.</w:t>
            </w:r>
          </w:p>
        </w:tc>
        <w:tc>
          <w:tcPr>
            <w:tcW w:type="dxa" w:w="1250"/>
            <w:tcBorders>
              <w:top w:val="none" w:color="FFFFFF" w:sz="0"/>
              <w:left w:val="none" w:color="FFFFFF" w:sz="0"/>
              <w:bottom w:val="single" w:color="B9C7CF" w:sz="4"/>
              <w:right w:val="none" w:color="FFFFFF" w:sz="0"/>
            </w:tcBorders>
            <w:shd w:fill="F8F4E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6B6B"/>
                <w:sz w:val="17"/>
                <w:szCs w:val="17"/>
              </w:rPr>
              <w:t xml:space="preserve">Einzelarbeit, zu zweit</w:t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B9C7CF" w:sz="4"/>
              <w:right w:val="none" w:color="FFFFFF" w:sz="0"/>
            </w:tcBorders>
            <w:shd w:fill="F8F4E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6B6B"/>
                <w:sz w:val="17"/>
                <w:szCs w:val="17"/>
              </w:rPr>
              <w:t xml:space="preserve">Folien 4–5, Logbuch S. 4</w:t>
            </w:r>
          </w:p>
        </w:tc>
      </w:tr>
      <w:tr>
        <w:trPr>
          <w:cantSplit/>
        </w:trPr>
        <w:tc>
          <w:tcPr>
            <w:tcW w:type="dxa" w:w="800"/>
            <w:tcBorders>
              <w:top w:val="none" w:color="FFFFFF" w:sz="0"/>
              <w:left w:val="none" w:color="FFFFFF" w:sz="0"/>
              <w:bottom w:val="single" w:color="B9C7CF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C86A2E"/>
                <w:sz w:val="19"/>
                <w:szCs w:val="19"/>
              </w:rPr>
              <w:t xml:space="preserve">15'</w:t>
            </w:r>
          </w:p>
        </w:tc>
        <w:tc>
          <w:tcPr>
            <w:tcW w:type="dxa" w:w="1450"/>
            <w:tcBorders>
              <w:top w:val="none" w:color="FFFFFF" w:sz="0"/>
              <w:left w:val="none" w:color="FFFFFF" w:sz="0"/>
              <w:bottom w:val="single" w:color="B9C7CF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E3A5F"/>
                <w:sz w:val="19"/>
                <w:szCs w:val="19"/>
              </w:rPr>
              <w:t xml:space="preserve">Avatar</w:t>
            </w:r>
          </w:p>
        </w:tc>
        <w:tc>
          <w:tcPr>
            <w:tcW w:type="dxa" w:w="5306"/>
            <w:tcBorders>
              <w:top w:val="none" w:color="FFFFFF" w:sz="0"/>
              <w:left w:val="none" w:color="FFFFFF" w:sz="0"/>
              <w:bottom w:val="single" w:color="B9C7CF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Arial" w:cs="Arial" w:eastAsia="Arial" w:hAnsi="Arial"/>
                <w:b/>
                <w:bCs/>
                <w:color w:val="2F6F73"/>
                <w:sz w:val="18"/>
                <w:szCs w:val="18"/>
              </w:rPr>
              <w:t xml:space="preserve">LP: </w:t>
            </w:r>
            <w:r>
              <w:rPr>
                <w:rFonts w:ascii="Arial" w:cs="Arial" w:eastAsia="Arial" w:hAnsi="Arial"/>
                <w:color w:val="2B2B2B"/>
                <w:sz w:val="18"/>
                <w:szCs w:val="18"/>
              </w:rPr>
              <w:t xml:space="preserve">Avatar-Seite zeigen. An die Fähigkeitsfenster aus 1.3 und die Journale erinnern (falls damit gearbeitet wurde).</w:t>
            </w:r>
          </w:p>
          <w:p>
            <w:pPr>
              <w:spacing w:after="30" w:before="0"/>
            </w:pPr>
            <w:r>
              <w:rPr>
                <w:rFonts w:ascii="Arial" w:cs="Arial" w:eastAsia="Arial" w:hAnsi="Arial"/>
                <w:b/>
                <w:bCs/>
                <w:color w:val="C86A2E"/>
                <w:sz w:val="18"/>
                <w:szCs w:val="18"/>
              </w:rPr>
              <w:t xml:space="preserve">SuS: </w:t>
            </w:r>
            <w:r>
              <w:rPr>
                <w:rFonts w:ascii="Arial" w:cs="Arial" w:eastAsia="Arial" w:hAnsi="Arial"/>
                <w:color w:val="2B2B2B"/>
                <w:sz w:val="18"/>
                <w:szCs w:val="18"/>
              </w:rPr>
              <w:t xml:space="preserve">Zeichnen ihren Avatar und wählen 2–3 Fähigkeitsfenster, die sie im Betrieb besonders brauchen wollen. Dazu notieren sie Ideen zum Mithelfen.</w:t>
            </w:r>
          </w:p>
        </w:tc>
        <w:tc>
          <w:tcPr>
            <w:tcW w:type="dxa" w:w="1250"/>
            <w:tcBorders>
              <w:top w:val="none" w:color="FFFFFF" w:sz="0"/>
              <w:left w:val="none" w:color="FFFFFF" w:sz="0"/>
              <w:bottom w:val="single" w:color="B9C7CF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6B6B"/>
                <w:sz w:val="17"/>
                <w:szCs w:val="17"/>
              </w:rPr>
              <w:t xml:space="preserve">Einzelarbeit</w:t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B9C7CF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6B6B"/>
                <w:sz w:val="17"/>
                <w:szCs w:val="17"/>
              </w:rPr>
              <w:t xml:space="preserve">Folie 6, Logbuch S. 3</w:t>
            </w:r>
          </w:p>
        </w:tc>
      </w:tr>
      <w:tr>
        <w:trPr>
          <w:cantSplit/>
        </w:trPr>
        <w:tc>
          <w:tcPr>
            <w:tcW w:type="dxa" w:w="800"/>
            <w:tcBorders>
              <w:top w:val="none" w:color="FFFFFF" w:sz="0"/>
              <w:left w:val="none" w:color="FFFFFF" w:sz="0"/>
              <w:bottom w:val="single" w:color="B9C7CF" w:sz="4"/>
              <w:right w:val="none" w:color="FFFFFF" w:sz="0"/>
            </w:tcBorders>
            <w:shd w:fill="F8F4E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C86A2E"/>
                <w:sz w:val="19"/>
                <w:szCs w:val="19"/>
              </w:rPr>
              <w:t xml:space="preserve">15'</w:t>
            </w:r>
          </w:p>
        </w:tc>
        <w:tc>
          <w:tcPr>
            <w:tcW w:type="dxa" w:w="1450"/>
            <w:tcBorders>
              <w:top w:val="none" w:color="FFFFFF" w:sz="0"/>
              <w:left w:val="none" w:color="FFFFFF" w:sz="0"/>
              <w:bottom w:val="single" w:color="B9C7CF" w:sz="4"/>
              <w:right w:val="none" w:color="FFFFFF" w:sz="0"/>
            </w:tcBorders>
            <w:shd w:fill="F8F4E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E3A5F"/>
                <w:sz w:val="19"/>
                <w:szCs w:val="19"/>
              </w:rPr>
              <w:t xml:space="preserve">Auftrag wählen</w:t>
            </w:r>
          </w:p>
        </w:tc>
        <w:tc>
          <w:tcPr>
            <w:tcW w:type="dxa" w:w="5306"/>
            <w:tcBorders>
              <w:top w:val="none" w:color="FFFFFF" w:sz="0"/>
              <w:left w:val="none" w:color="FFFFFF" w:sz="0"/>
              <w:bottom w:val="single" w:color="B9C7CF" w:sz="4"/>
              <w:right w:val="none" w:color="FFFFFF" w:sz="0"/>
            </w:tcBorders>
            <w:shd w:fill="F8F4E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Arial" w:cs="Arial" w:eastAsia="Arial" w:hAnsi="Arial"/>
                <w:b/>
                <w:bCs/>
                <w:color w:val="2F6F73"/>
                <w:sz w:val="18"/>
                <w:szCs w:val="18"/>
              </w:rPr>
              <w:t xml:space="preserve">LP: </w:t>
            </w:r>
            <w:r>
              <w:rPr>
                <w:rFonts w:ascii="Arial" w:cs="Arial" w:eastAsia="Arial" w:hAnsi="Arial"/>
                <w:color w:val="2B2B2B"/>
                <w:sz w:val="18"/>
                <w:szCs w:val="18"/>
              </w:rPr>
              <w:t xml:space="preserve">Auftrag 1 für alle und die drei Wahlaufträge vorstellen.</w:t>
            </w:r>
          </w:p>
          <w:p>
            <w:pPr>
              <w:spacing w:after="30" w:before="0"/>
            </w:pPr>
            <w:r>
              <w:rPr>
                <w:rFonts w:ascii="Arial" w:cs="Arial" w:eastAsia="Arial" w:hAnsi="Arial"/>
                <w:color w:val="2B2B2B"/>
                <w:sz w:val="18"/>
                <w:szCs w:val="18"/>
              </w:rPr>
              <w:t xml:space="preserve">Rollen für Zweierteams erklären. Hausaufgabe geben: Vermutungen (S. 5 und 7) und Danke-Karte. Bleibt bis zum Besuch keine Zeit, bereitet die Klasse Vermutungen und Danke-Karte gemeinsam vor.</w:t>
            </w:r>
          </w:p>
          <w:p>
            <w:pPr>
              <w:spacing w:after="30" w:before="0"/>
            </w:pPr>
            <w:r>
              <w:rPr>
                <w:rFonts w:ascii="Arial" w:cs="Arial" w:eastAsia="Arial" w:hAnsi="Arial"/>
                <w:b/>
                <w:bCs/>
                <w:color w:val="C86A2E"/>
                <w:sz w:val="18"/>
                <w:szCs w:val="18"/>
              </w:rPr>
              <w:t xml:space="preserve">SuS: </w:t>
            </w:r>
            <w:r>
              <w:rPr>
                <w:rFonts w:ascii="Arial" w:cs="Arial" w:eastAsia="Arial" w:hAnsi="Arial"/>
                <w:color w:val="2B2B2B"/>
                <w:sz w:val="18"/>
                <w:szCs w:val="18"/>
              </w:rPr>
              <w:t xml:space="preserve">Wählen einen Wahlauftrag, der zu ihrer Lernfrage passt.</w:t>
            </w:r>
          </w:p>
        </w:tc>
        <w:tc>
          <w:tcPr>
            <w:tcW w:type="dxa" w:w="1250"/>
            <w:tcBorders>
              <w:top w:val="none" w:color="FFFFFF" w:sz="0"/>
              <w:left w:val="none" w:color="FFFFFF" w:sz="0"/>
              <w:bottom w:val="single" w:color="B9C7CF" w:sz="4"/>
              <w:right w:val="none" w:color="FFFFFF" w:sz="0"/>
            </w:tcBorders>
            <w:shd w:fill="F8F4E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6B6B"/>
                <w:sz w:val="17"/>
                <w:szCs w:val="17"/>
              </w:rPr>
              <w:t xml:space="preserve">Plenum</w:t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B9C7CF" w:sz="4"/>
              <w:right w:val="none" w:color="FFFFFF" w:sz="0"/>
            </w:tcBorders>
            <w:shd w:fill="F8F4E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6B6B"/>
                <w:sz w:val="17"/>
                <w:szCs w:val="17"/>
              </w:rPr>
              <w:t xml:space="preserve">Folien 7–8</w:t>
            </w:r>
          </w:p>
        </w:tc>
      </w:tr>
      <w:tr>
        <w:trPr>
          <w:cantSplit/>
        </w:trPr>
        <w:tc>
          <w:tcPr>
            <w:tcW w:type="dxa" w:w="800"/>
            <w:tcBorders>
              <w:top w:val="none" w:color="FFFFFF" w:sz="0"/>
              <w:left w:val="none" w:color="FFFFFF" w:sz="0"/>
              <w:bottom w:val="single" w:color="B9C7CF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C86A2E"/>
                <w:sz w:val="19"/>
                <w:szCs w:val="19"/>
              </w:rPr>
              <w:t xml:space="preserve">10'</w:t>
            </w:r>
          </w:p>
        </w:tc>
        <w:tc>
          <w:tcPr>
            <w:tcW w:type="dxa" w:w="1450"/>
            <w:tcBorders>
              <w:top w:val="none" w:color="FFFFFF" w:sz="0"/>
              <w:left w:val="none" w:color="FFFFFF" w:sz="0"/>
              <w:bottom w:val="single" w:color="B9C7CF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E3A5F"/>
                <w:sz w:val="19"/>
                <w:szCs w:val="19"/>
              </w:rPr>
              <w:t xml:space="preserve">Blitzlicht</w:t>
            </w:r>
          </w:p>
        </w:tc>
        <w:tc>
          <w:tcPr>
            <w:tcW w:type="dxa" w:w="5306"/>
            <w:tcBorders>
              <w:top w:val="none" w:color="FFFFFF" w:sz="0"/>
              <w:left w:val="none" w:color="FFFFFF" w:sz="0"/>
              <w:bottom w:val="single" w:color="B9C7CF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Arial" w:cs="Arial" w:eastAsia="Arial" w:hAnsi="Arial"/>
                <w:b/>
                <w:bCs/>
                <w:color w:val="2F6F73"/>
                <w:sz w:val="18"/>
                <w:szCs w:val="18"/>
              </w:rPr>
              <w:t xml:space="preserve">LP: </w:t>
            </w:r>
            <w:r>
              <w:rPr>
                <w:rFonts w:ascii="Arial" w:cs="Arial" w:eastAsia="Arial" w:hAnsi="Arial"/>
                <w:color w:val="2B2B2B"/>
                <w:sz w:val="18"/>
                <w:szCs w:val="18"/>
              </w:rPr>
              <w:t xml:space="preserve">«Welches Fähigkeitsfenster von dir möchtest du im Betrieb besonders einsetzen?»</w:t>
            </w:r>
          </w:p>
          <w:p>
            <w:pPr>
              <w:spacing w:after="30" w:before="0"/>
            </w:pPr>
            <w:r>
              <w:rPr>
                <w:rFonts w:ascii="Arial" w:cs="Arial" w:eastAsia="Arial" w:hAnsi="Arial"/>
                <w:b/>
                <w:bCs/>
                <w:color w:val="C86A2E"/>
                <w:sz w:val="18"/>
                <w:szCs w:val="18"/>
              </w:rPr>
              <w:t xml:space="preserve">SuS: </w:t>
            </w:r>
            <w:r>
              <w:rPr>
                <w:rFonts w:ascii="Arial" w:cs="Arial" w:eastAsia="Arial" w:hAnsi="Arial"/>
                <w:color w:val="2B2B2B"/>
                <w:sz w:val="18"/>
                <w:szCs w:val="18"/>
              </w:rPr>
              <w:t xml:space="preserve">Antworten reihum in einem Satz.</w:t>
            </w:r>
          </w:p>
        </w:tc>
        <w:tc>
          <w:tcPr>
            <w:tcW w:type="dxa" w:w="1250"/>
            <w:tcBorders>
              <w:top w:val="none" w:color="FFFFFF" w:sz="0"/>
              <w:left w:val="none" w:color="FFFFFF" w:sz="0"/>
              <w:bottom w:val="single" w:color="B9C7CF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6B6B"/>
                <w:sz w:val="17"/>
                <w:szCs w:val="17"/>
              </w:rPr>
              <w:t xml:space="preserve">Plenum</w:t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B9C7CF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6B6B"/>
                <w:sz w:val="17"/>
                <w:szCs w:val="17"/>
              </w:rPr>
              <w:t xml:space="preserve">Folie 9</w:t>
            </w:r>
          </w:p>
        </w:tc>
      </w:tr>
    </w:tbl>
    <w:p>
      <w:pPr>
        <w:spacing w:after="80" w:before="0"/>
      </w:pPr>
      <w:r>
        <w:rPr>
          <w:rFonts w:ascii="Arial" w:cs="Arial" w:eastAsia="Arial" w:hAnsi="Arial"/>
          <w:color w:val="2B2B2B"/>
          <w:sz w:val="21"/>
          <w:szCs w:val="21"/>
        </w:rPr>
        <w:t xml:space="preserve"/>
      </w: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206"/>
      </w:tblGrid>
      <w:tr>
        <w:trPr>
          <w:cantSplit/>
        </w:trPr>
        <w:tc>
          <w:tcPr>
            <w:tcW w:type="dxa" w:w="102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1ECEC" w:color="auto" w:val="clear"/>
            <w:tcMar>
              <w:top w:type="dxa" w:w="140"/>
              <w:left w:type="dxa" w:w="200"/>
              <w:bottom w:type="dxa" w:w="140"/>
              <w:right w:type="dxa" w:w="200"/>
            </w:tcMar>
            <w:vAlign w:val="top"/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F6F73"/>
                <w:sz w:val="20"/>
                <w:szCs w:val="20"/>
              </w:rPr>
              <w:t xml:space="preserve">So kann die Lehrperson einsteigen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i/>
                <w:iCs/>
                <w:color w:val="2B2B2B"/>
                <w:sz w:val="19"/>
                <w:szCs w:val="19"/>
              </w:rPr>
              <w:t xml:space="preserve">«Bald seid ihr einen Tag in einem Betrieb. Damit der Tag gelingt, bereitet ihr euch heute vor wie echte Forscherinnen und Forscher: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i/>
                <w:iCs/>
                <w:color w:val="2B2B2B"/>
                <w:sz w:val="19"/>
                <w:szCs w:val="19"/>
              </w:rPr>
              <w:t xml:space="preserve">mit einer Checkliste, einer eigenen Frage, eurem Avatar und einem Auftrag. Alles kommt in euer Explorer:innen-Logbuch.»</w:t>
            </w:r>
          </w:p>
        </w:tc>
      </w:tr>
    </w:tbl>
    <w:p>
      <w:pPr>
        <w:keepNext/>
        <w:spacing w:after="80" w:before="220"/>
      </w:pPr>
      <w:r>
        <w:rPr>
          <w:rFonts w:ascii="Arial" w:cs="Arial" w:eastAsia="Arial" w:hAnsi="Arial"/>
          <w:b/>
          <w:bCs/>
          <w:color w:val="2F6F73"/>
          <w:sz w:val="24"/>
          <w:szCs w:val="24"/>
        </w:rPr>
        <w:t xml:space="preserve">Tipps &amp; Stolpersteine</w:t>
      </w:r>
    </w:p>
    <w:p>
      <w:pPr>
        <w:pStyle w:val="ListParagraph"/>
        <w:numPr>
          <w:ilvl w:val="0"/>
          <w:numId w:val="2"/>
        </w:numPr>
        <w:spacing w:after="40" w:before="0"/>
      </w:pPr>
      <w:r>
        <w:rPr>
          <w:rFonts w:ascii="Arial" w:cs="Arial" w:eastAsia="Arial" w:hAnsi="Arial"/>
          <w:color w:val="2B2B2B"/>
          <w:sz w:val="19"/>
          <w:szCs w:val="19"/>
        </w:rPr>
        <w:t xml:space="preserve">Die Lernfrage ist das Wichtigste. Lieber fünf Minuten länger investieren und sie mit drei Kriterien prüfen. Ist sie offen, im Betrieb beobachtbar und wirklich interessant?</w:t>
      </w:r>
    </w:p>
    <w:p>
      <w:pPr>
        <w:pStyle w:val="ListParagraph"/>
        <w:numPr>
          <w:ilvl w:val="0"/>
          <w:numId w:val="2"/>
        </w:numPr>
        <w:spacing w:after="40" w:before="0"/>
      </w:pPr>
      <w:r>
        <w:rPr>
          <w:rFonts w:ascii="Arial" w:cs="Arial" w:eastAsia="Arial" w:hAnsi="Arial"/>
          <w:color w:val="2B2B2B"/>
          <w:sz w:val="19"/>
          <w:szCs w:val="19"/>
        </w:rPr>
        <w:t xml:space="preserve">Den Wahlauftrag passend zur Lernfrage wählen (Zusammenarbeit → Auftrag 3, Beruf → Auftrag 2, Mithelfen → Auftrag 4).</w:t>
      </w:r>
    </w:p>
    <w:p>
      <w:pPr>
        <w:pStyle w:val="ListParagraph"/>
        <w:numPr>
          <w:ilvl w:val="0"/>
          <w:numId w:val="2"/>
        </w:numPr>
        <w:spacing w:after="40" w:before="0"/>
      </w:pPr>
      <w:r>
        <w:rPr>
          <w:rFonts w:ascii="Arial" w:cs="Arial" w:eastAsia="Arial" w:hAnsi="Arial"/>
          <w:color w:val="2B2B2B"/>
          <w:sz w:val="19"/>
          <w:szCs w:val="19"/>
        </w:rPr>
        <w:t xml:space="preserve">Die Vermutungen auf den Seiten 5 und 7 machen den Besuch ergiebiger. Vor dem Besuch ausfüllen lassen und am Vortag kontrollieren.</w:t>
      </w:r>
    </w:p>
    <w:p>
      <w:pPr>
        <w:pStyle w:val="ListParagraph"/>
        <w:numPr>
          <w:ilvl w:val="0"/>
          <w:numId w:val="2"/>
        </w:numPr>
        <w:spacing w:after="40" w:before="0"/>
      </w:pPr>
      <w:r>
        <w:rPr>
          <w:rFonts w:ascii="Arial" w:cs="Arial" w:eastAsia="Arial" w:hAnsi="Arial"/>
          <w:color w:val="2B2B2B"/>
          <w:sz w:val="19"/>
          <w:szCs w:val="19"/>
        </w:rPr>
        <w:t xml:space="preserve">Die Klassen-Checkliste speichern oder fotografieren und aufhängen. Sie gilt auch für spätere Besuche.</w:t>
      </w:r>
    </w:p>
    <w:p>
      <w:pPr>
        <w:pStyle w:val="ListParagraph"/>
        <w:numPr>
          <w:ilvl w:val="0"/>
          <w:numId w:val="2"/>
        </w:numPr>
        <w:spacing w:after="40" w:before="0"/>
      </w:pPr>
      <w:r>
        <w:rPr>
          <w:rFonts w:ascii="Arial" w:cs="Arial" w:eastAsia="Arial" w:hAnsi="Arial"/>
          <w:color w:val="2B2B2B"/>
          <w:sz w:val="19"/>
          <w:szCs w:val="19"/>
        </w:rPr>
        <w:t xml:space="preserve">Im Minimalprogramm fehlt 2.1. Dann beim Vorstellen von Auftrag 1 die fünf Fragen des Betriebs-Checks kurz am Beispiel der Schule erklären (5 Minuten).</w:t>
      </w:r>
    </w:p>
    <w:p>
      <w:pPr>
        <w:spacing w:after="60" w:before="0"/>
      </w:pPr>
      <w:r>
        <w:rPr>
          <w:rFonts w:ascii="Arial" w:cs="Arial" w:eastAsia="Arial" w:hAnsi="Arial"/>
          <w:color w:val="2B2B2B"/>
          <w:sz w:val="21"/>
          <w:szCs w:val="21"/>
        </w:rPr>
        <w:t xml:space="preserve"/>
      </w: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03"/>
        <w:gridCol w:w="5103"/>
      </w:tblGrid>
      <w:tr>
        <w:trPr>
          <w:cantSplit/>
        </w:trPr>
        <w:tc>
          <w:tcPr>
            <w:tcW w:type="dxa" w:w="5103"/>
            <w:tcBorders>
              <w:top w:val="single" w:color="B9C7CF" w:sz="6"/>
              <w:left w:val="single" w:color="B9C7CF" w:sz="6"/>
              <w:bottom w:val="single" w:color="B9C7CF" w:sz="6"/>
              <w:right w:val="single" w:color="B9C7CF" w:sz="6"/>
            </w:tcBorders>
            <w:shd w:fill="E1ECE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E3A5F"/>
                <w:sz w:val="20"/>
                <w:szCs w:val="20"/>
              </w:rPr>
              <w:t xml:space="preserve">Einfacher</w:t>
            </w:r>
          </w:p>
        </w:tc>
        <w:tc>
          <w:tcPr>
            <w:tcW w:type="dxa" w:w="5103"/>
            <w:tcBorders>
              <w:top w:val="single" w:color="B9C7CF" w:sz="6"/>
              <w:left w:val="single" w:color="B9C7CF" w:sz="6"/>
              <w:bottom w:val="single" w:color="B9C7CF" w:sz="6"/>
              <w:right w:val="single" w:color="B9C7CF" w:sz="6"/>
            </w:tcBorders>
            <w:shd w:fill="F4B183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E3A5F"/>
                <w:sz w:val="20"/>
                <w:szCs w:val="20"/>
              </w:rPr>
              <w:t xml:space="preserve">Anspruchsvoller</w:t>
            </w:r>
          </w:p>
        </w:tc>
      </w:tr>
      <w:tr>
        <w:trPr>
          <w:cantSplit/>
        </w:trPr>
        <w:tc>
          <w:tcPr>
            <w:tcW w:type="dxa" w:w="5103"/>
            <w:tcBorders>
              <w:top w:val="single" w:color="B9C7CF" w:sz="6"/>
              <w:left w:val="single" w:color="B9C7CF" w:sz="6"/>
              <w:bottom w:val="single" w:color="B9C7CF" w:sz="6"/>
              <w:right w:val="single" w:color="B9C7CF" w:sz="6"/>
            </w:tcBorders>
            <w:tcMar>
              <w:top w:type="dxa" w:w="80"/>
              <w:left w:type="dxa" w:w="120"/>
              <w:bottom w:type="dxa" w:w="12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Arial" w:cs="Arial" w:eastAsia="Arial" w:hAnsi="Arial"/>
                <w:color w:val="2B2B2B"/>
                <w:sz w:val="18"/>
                <w:szCs w:val="18"/>
              </w:rPr>
              <w:t xml:space="preserve">• Eine Lernfrage aus den Beispielen wählen und leicht anpassen.</w:t>
            </w:r>
          </w:p>
          <w:p>
            <w:pPr>
              <w:spacing w:after="30" w:before="0"/>
            </w:pPr>
            <w:r>
              <w:rPr>
                <w:rFonts w:ascii="Arial" w:cs="Arial" w:eastAsia="Arial" w:hAnsi="Arial"/>
                <w:color w:val="2B2B2B"/>
                <w:sz w:val="18"/>
                <w:szCs w:val="18"/>
              </w:rPr>
              <w:t xml:space="preserve">• Avatar nur zeichnen und ein Fähigkeitsfenster wählen.</w:t>
            </w:r>
          </w:p>
        </w:tc>
        <w:tc>
          <w:tcPr>
            <w:tcW w:type="dxa" w:w="5103"/>
            <w:tcBorders>
              <w:top w:val="single" w:color="B9C7CF" w:sz="6"/>
              <w:left w:val="single" w:color="B9C7CF" w:sz="6"/>
              <w:bottom w:val="single" w:color="B9C7CF" w:sz="6"/>
              <w:right w:val="single" w:color="B9C7CF" w:sz="6"/>
            </w:tcBorders>
            <w:tcMar>
              <w:top w:type="dxa" w:w="80"/>
              <w:left w:type="dxa" w:w="120"/>
              <w:bottom w:type="dxa" w:w="12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Arial" w:cs="Arial" w:eastAsia="Arial" w:hAnsi="Arial"/>
                <w:color w:val="2B2B2B"/>
                <w:sz w:val="18"/>
                <w:szCs w:val="18"/>
              </w:rPr>
              <w:t xml:space="preserve">• Zwei Lernfragen formulieren und eine auswählen.</w:t>
            </w:r>
          </w:p>
          <w:p>
            <w:pPr>
              <w:spacing w:after="30" w:before="0"/>
            </w:pPr>
            <w:r>
              <w:rPr>
                <w:rFonts w:ascii="Arial" w:cs="Arial" w:eastAsia="Arial" w:hAnsi="Arial"/>
                <w:color w:val="2B2B2B"/>
                <w:sz w:val="18"/>
                <w:szCs w:val="18"/>
              </w:rPr>
              <w:t xml:space="preserve">• Eigene Interviewfragen passend zur Lernfrage ausformulieren.</w:t>
            </w:r>
          </w:p>
        </w:tc>
      </w:tr>
    </w:tbl>
    <w:p>
      <w:pPr>
        <w:keepNext/>
        <w:spacing w:after="80" w:before="220"/>
      </w:pPr>
      <w:r>
        <w:rPr>
          <w:rFonts w:ascii="Arial" w:cs="Arial" w:eastAsia="Arial" w:hAnsi="Arial"/>
          <w:b/>
          <w:bCs/>
          <w:color w:val="2F6F73"/>
          <w:sz w:val="24"/>
          <w:szCs w:val="24"/>
        </w:rPr>
        <w:t xml:space="preserve">Zukunftstag oder anderer Betriebsbesuch?</w:t>
      </w:r>
    </w:p>
    <w:p>
      <w:pPr>
        <w:spacing w:after="30" w:before="0"/>
      </w:pPr>
      <w:r>
        <w:rPr>
          <w:rFonts w:ascii="Arial" w:cs="Arial" w:eastAsia="Arial" w:hAnsi="Arial"/>
          <w:color w:val="2B2B2B"/>
          <w:sz w:val="19"/>
          <w:szCs w:val="19"/>
        </w:rPr>
        <w:t xml:space="preserve">Bei einem gemeinsamen Besuch der Klasse die Lernfragen sammeln und so verteilen, dass nicht alle dasselbe fragen. Die Wahlaufträge gruppenweise vergeben.</w:t>
      </w:r>
    </w:p>
    <w:p>
      <w:pPr>
        <w:keepNext/>
        <w:spacing w:after="80" w:before="220"/>
      </w:pPr>
      <w:r>
        <w:rPr>
          <w:rFonts w:ascii="Arial" w:cs="Arial" w:eastAsia="Arial" w:hAnsi="Arial"/>
          <w:b/>
          <w:bCs/>
          <w:color w:val="2F6F73"/>
          <w:sz w:val="24"/>
          <w:szCs w:val="24"/>
        </w:rPr>
        <w:t xml:space="preserve">Nach dem Modul</w:t>
      </w:r>
    </w:p>
    <w:p>
      <w:pPr>
        <w:spacing w:after="40" w:before="0"/>
      </w:pPr>
      <w:r>
        <w:rPr>
          <w:rFonts w:ascii="Arial" w:cs="Arial" w:eastAsia="Arial" w:hAnsi="Arial"/>
          <w:b/>
          <w:bCs/>
          <w:color w:val="1E3A5F"/>
          <w:sz w:val="19"/>
          <w:szCs w:val="19"/>
        </w:rPr>
        <w:t xml:space="preserve">Aufbewahren: </w:t>
      </w:r>
      <w:r>
        <w:rPr>
          <w:rFonts w:ascii="Arial" w:cs="Arial" w:eastAsia="Arial" w:hAnsi="Arial"/>
          <w:color w:val="2B2B2B"/>
          <w:sz w:val="19"/>
          <w:szCs w:val="19"/>
        </w:rPr>
        <w:t xml:space="preserve">Das Logbuch bleibt beim Kind und kommt am Besuchstag mit.</w:t>
      </w:r>
    </w:p>
    <w:p>
      <w:pPr>
        <w:spacing w:after="0" w:before="0"/>
      </w:pPr>
      <w:r>
        <w:rPr>
          <w:rFonts w:ascii="Arial" w:cs="Arial" w:eastAsia="Arial" w:hAnsi="Arial"/>
          <w:b/>
          <w:bCs/>
          <w:color w:val="1E3A5F"/>
          <w:sz w:val="19"/>
          <w:szCs w:val="19"/>
        </w:rPr>
        <w:t xml:space="preserve">Weiter geht es mit: </w:t>
      </w:r>
      <w:r>
        <w:rPr>
          <w:rFonts w:ascii="Arial" w:cs="Arial" w:eastAsia="Arial" w:hAnsi="Arial"/>
          <w:color w:val="2B2B2B"/>
          <w:sz w:val="19"/>
          <w:szCs w:val="19"/>
        </w:rPr>
        <w:t xml:space="preserve">Modul 2.7 «Betriebsbesuch». Alles Nötige steht im Manual für Lehrpersonen.</w:t>
      </w:r>
    </w:p>
    <w:sectPr>
      <w:footerReference w:type="default" r:id="rId7"/>
      <w:pgSz w:w="11906" w:h="16838" w:orient="portrait"/>
      <w:pgMar w:top="850" w:right="850" w:bottom="850" w:left="850" w:header="708" w:footer="4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F6F73" w:sz="6" w:space="4"/>
      </w:pBdr>
      <w:tabs>
        <w:tab w:val="right" w:pos="10206"/>
      </w:tabs>
    </w:pPr>
    <w:r>
      <w:rPr>
        <w:rFonts w:ascii="Arial" w:cs="Arial" w:eastAsia="Arial" w:hAnsi="Arial"/>
        <w:b/>
        <w:bCs/>
        <w:color w:val="2F6F73"/>
        <w:sz w:val="16"/>
        <w:szCs w:val="16"/>
      </w:rPr>
      <w:t xml:space="preserve">Praxisfenster</w:t>
    </w:r>
    <w:r>
      <w:rPr>
        <w:rFonts w:ascii="Arial" w:cs="Arial" w:eastAsia="Arial" w:hAnsi="Arial"/>
        <w:color w:val="6B6B6B"/>
        <w:sz w:val="16"/>
        <w:szCs w:val="16"/>
      </w:rPr>
      <w:t xml:space="preserve">   Ein Blick in die Arbeitswelt. Ein Schritt für mich.</w:t>
    </w:r>
    <w:r>
      <w:rPr>
        <w:rFonts w:ascii="Arial" w:cs="Arial" w:eastAsia="Arial" w:hAnsi="Arial"/>
        <w:color w:val="2F6F73"/>
        <w:sz w:val="16"/>
        <w:szCs w:val="16"/>
      </w:rPr>
      <w:t xml:space="preserve">	Detailplanung 2.6 · Vorbereitung Betriebsbesuch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4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36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B2B2B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71b06ef9a92ef32bdfba6bc49d50524b100e3ef5.png"/><Relationship Id="rId9" Type="http://schemas.openxmlformats.org/officeDocument/2006/relationships/image" Target="media/ffdb9be79d5a38f6948653aa05eecd288c0cff30.png"/><Relationship Id="rId10" Type="http://schemas.openxmlformats.org/officeDocument/2006/relationships/image" Target="media/31de763d8d4c066619cb3a258ad61fb06ffdf49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Detailplanung 2.6 Praktisches Betriebsbesuch, Eigene Rolle, Avatar &amp; Lernfrage</dc:title>
  <dc:creator>Praxisfenster</dc:creator>
  <cp:lastModifiedBy>Un-named</cp:lastModifiedBy>
  <cp:revision>1</cp:revision>
  <dcterms:created xsi:type="dcterms:W3CDTF">2026-10-19T04:39:55.458Z</dcterms:created>
  <dcterms:modified xsi:type="dcterms:W3CDTF">2026-10-19T04:39:55.458Z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